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F6A4A" w14:textId="77777777" w:rsidR="006B7C34" w:rsidRPr="007A629A" w:rsidRDefault="006B7C34" w:rsidP="006B7C34">
      <w:pPr>
        <w:rPr>
          <w:rFonts w:ascii="Segoe UI" w:hAnsi="Segoe UI"/>
          <w:szCs w:val="22"/>
        </w:rPr>
      </w:pPr>
      <w:bookmarkStart w:id="0" w:name="_GoBack"/>
      <w:bookmarkEnd w:id="0"/>
      <w:r w:rsidRPr="007A629A">
        <w:rPr>
          <w:rFonts w:ascii="Segoe UI" w:hAnsi="Segoe UI"/>
          <w:b/>
          <w:bCs/>
          <w:szCs w:val="22"/>
        </w:rPr>
        <w:t>POŠTA SLOVENIJE d.o.o.</w:t>
      </w:r>
      <w:r w:rsidRPr="007A629A">
        <w:rPr>
          <w:rFonts w:ascii="Segoe UI" w:hAnsi="Segoe UI"/>
          <w:szCs w:val="22"/>
        </w:rPr>
        <w:t xml:space="preserve">, Slomškov trg 10, 2500 Maribor, VAT ID number SI25028022, registration number 5881447000, represented under authorisation by </w:t>
      </w:r>
      <w:r w:rsidRPr="007A629A">
        <w:rPr>
          <w:rFonts w:ascii="Segoe UI" w:hAnsi="Segoe UI"/>
          <w:b/>
          <w:szCs w:val="22"/>
        </w:rPr>
        <w:t>director Klemen Bončina, mag. manag.,</w:t>
      </w:r>
      <w:r w:rsidRPr="007A629A">
        <w:rPr>
          <w:rFonts w:ascii="Segoe UI" w:hAnsi="Segoe UI"/>
          <w:szCs w:val="22"/>
        </w:rPr>
        <w:t xml:space="preserve"> hereinafter:</w:t>
      </w:r>
      <w:r w:rsidRPr="007A629A">
        <w:rPr>
          <w:rFonts w:ascii="Segoe UI" w:hAnsi="Segoe UI"/>
          <w:b/>
          <w:bCs/>
          <w:szCs w:val="22"/>
        </w:rPr>
        <w:t xml:space="preserve"> </w:t>
      </w:r>
      <w:r w:rsidRPr="007A629A">
        <w:rPr>
          <w:rFonts w:ascii="Segoe UI" w:hAnsi="Segoe UI"/>
          <w:szCs w:val="22"/>
        </w:rPr>
        <w:t xml:space="preserve">the </w:t>
      </w:r>
      <w:r w:rsidRPr="007A629A">
        <w:rPr>
          <w:rFonts w:ascii="Segoe UI" w:hAnsi="Segoe UI"/>
          <w:b/>
          <w:bCs/>
          <w:i/>
          <w:iCs/>
          <w:szCs w:val="22"/>
        </w:rPr>
        <w:t xml:space="preserve">contracting authority </w:t>
      </w:r>
    </w:p>
    <w:p w14:paraId="724D8527" w14:textId="77777777" w:rsidR="006B7C34" w:rsidRPr="007A629A" w:rsidRDefault="006B7C34" w:rsidP="006B7C34">
      <w:pPr>
        <w:pStyle w:val="Glava"/>
        <w:tabs>
          <w:tab w:val="left" w:pos="708"/>
        </w:tabs>
        <w:rPr>
          <w:rFonts w:ascii="Segoe UI" w:hAnsi="Segoe UI"/>
          <w:szCs w:val="22"/>
        </w:rPr>
      </w:pPr>
      <w:r w:rsidRPr="007A629A">
        <w:rPr>
          <w:rFonts w:ascii="Segoe UI" w:hAnsi="Segoe UI"/>
          <w:szCs w:val="22"/>
        </w:rPr>
        <w:t xml:space="preserve">and </w:t>
      </w:r>
    </w:p>
    <w:p w14:paraId="22FA1511" w14:textId="77777777" w:rsidR="003A143F" w:rsidRPr="007A629A" w:rsidRDefault="003A143F" w:rsidP="006B7C34">
      <w:pPr>
        <w:rPr>
          <w:rFonts w:ascii="Segoe UI" w:hAnsi="Segoe UI"/>
          <w:b/>
          <w:szCs w:val="22"/>
        </w:rPr>
      </w:pPr>
      <w:r w:rsidRPr="007A629A">
        <w:rPr>
          <w:rFonts w:ascii="Segoe UI" w:hAnsi="Segoe UI"/>
          <w:b/>
          <w:szCs w:val="22"/>
        </w:rPr>
        <w:t>COMPANY</w:t>
      </w:r>
    </w:p>
    <w:p w14:paraId="6F06F63A" w14:textId="77777777" w:rsidR="006B7C34" w:rsidRPr="007A629A" w:rsidRDefault="006B7C34" w:rsidP="006B7C34">
      <w:pPr>
        <w:rPr>
          <w:rFonts w:ascii="Segoe UI" w:hAnsi="Segoe UI"/>
          <w:b/>
          <w:i/>
          <w:szCs w:val="22"/>
        </w:rPr>
      </w:pPr>
      <w:r w:rsidRPr="007A629A">
        <w:rPr>
          <w:rFonts w:ascii="Segoe UI" w:hAnsi="Segoe UI"/>
          <w:szCs w:val="22"/>
        </w:rPr>
        <w:t xml:space="preserve">hereinafter: the </w:t>
      </w:r>
      <w:r w:rsidRPr="007A629A">
        <w:rPr>
          <w:rFonts w:ascii="Segoe UI" w:hAnsi="Segoe UI"/>
          <w:b/>
          <w:bCs/>
          <w:szCs w:val="22"/>
        </w:rPr>
        <w:t>contractor</w:t>
      </w:r>
    </w:p>
    <w:p w14:paraId="79211317" w14:textId="77777777" w:rsidR="006B7C34" w:rsidRPr="007A629A" w:rsidRDefault="006B7C34" w:rsidP="006B7C34">
      <w:pPr>
        <w:pStyle w:val="Glava"/>
        <w:tabs>
          <w:tab w:val="left" w:pos="708"/>
        </w:tabs>
        <w:rPr>
          <w:rFonts w:ascii="Segoe UI" w:hAnsi="Segoe UI"/>
          <w:szCs w:val="22"/>
        </w:rPr>
      </w:pPr>
      <w:r w:rsidRPr="007A629A">
        <w:rPr>
          <w:rFonts w:ascii="Segoe UI" w:hAnsi="Segoe UI"/>
          <w:szCs w:val="22"/>
        </w:rPr>
        <w:t>hereby conclude the following</w:t>
      </w:r>
    </w:p>
    <w:p w14:paraId="04E65BA9" w14:textId="77777777" w:rsidR="006B7C34" w:rsidRPr="007A629A" w:rsidRDefault="006B7C34" w:rsidP="006B7C34">
      <w:pPr>
        <w:spacing w:after="0" w:line="240" w:lineRule="auto"/>
        <w:rPr>
          <w:rFonts w:ascii="Segoe UI" w:hAnsi="Segoe UI" w:cs="Arial"/>
          <w:b/>
          <w:bCs/>
          <w:szCs w:val="22"/>
          <w:lang w:val="en-US"/>
        </w:rPr>
      </w:pPr>
    </w:p>
    <w:p w14:paraId="14571114" w14:textId="77777777" w:rsidR="006B7C34" w:rsidRPr="007A629A" w:rsidRDefault="006B7C34" w:rsidP="006B7C34">
      <w:pPr>
        <w:spacing w:after="0" w:line="240" w:lineRule="auto"/>
        <w:jc w:val="center"/>
        <w:rPr>
          <w:rFonts w:ascii="Segoe UI" w:hAnsi="Segoe UI" w:cs="Arial"/>
          <w:bCs/>
          <w:szCs w:val="22"/>
          <w:lang w:val="en-US"/>
        </w:rPr>
      </w:pPr>
      <w:r w:rsidRPr="007A629A">
        <w:rPr>
          <w:rFonts w:ascii="Segoe UI" w:hAnsi="Segoe UI" w:cs="Arial"/>
          <w:b/>
          <w:bCs/>
          <w:szCs w:val="22"/>
          <w:lang w:val="en-US"/>
        </w:rPr>
        <w:t>Data Processing Agreement</w:t>
      </w:r>
    </w:p>
    <w:p w14:paraId="6B36E5F5" w14:textId="77777777" w:rsidR="006B7C34" w:rsidRPr="007A629A" w:rsidRDefault="006B7C34" w:rsidP="006B7C34">
      <w:pPr>
        <w:spacing w:after="0" w:line="240" w:lineRule="auto"/>
        <w:jc w:val="left"/>
        <w:rPr>
          <w:rFonts w:ascii="Segoe UI" w:hAnsi="Segoe UI"/>
          <w:szCs w:val="22"/>
          <w:lang w:val="en-US"/>
        </w:rPr>
      </w:pPr>
    </w:p>
    <w:p w14:paraId="3420E2F6" w14:textId="77777777" w:rsidR="006B7C34" w:rsidRPr="007A629A" w:rsidRDefault="006B7C34" w:rsidP="006B7C34">
      <w:pPr>
        <w:pStyle w:val="Naslov2"/>
        <w:numPr>
          <w:ilvl w:val="0"/>
          <w:numId w:val="0"/>
        </w:numPr>
        <w:spacing w:after="0"/>
        <w:ind w:left="1844" w:hanging="567"/>
        <w:rPr>
          <w:rFonts w:ascii="Segoe UI" w:hAnsi="Segoe UI"/>
          <w:sz w:val="22"/>
          <w:szCs w:val="22"/>
        </w:rPr>
      </w:pPr>
    </w:p>
    <w:p w14:paraId="6CAFD40D" w14:textId="77777777" w:rsidR="006B7C34" w:rsidRPr="007A629A" w:rsidRDefault="006B7C34" w:rsidP="006B7C34">
      <w:pPr>
        <w:rPr>
          <w:lang w:val="en-US"/>
        </w:rPr>
        <w:sectPr w:rsidR="006B7C34" w:rsidRPr="007A629A" w:rsidSect="006B7C34">
          <w:headerReference w:type="even" r:id="rId10"/>
          <w:headerReference w:type="default" r:id="rId11"/>
          <w:footerReference w:type="default" r:id="rId12"/>
          <w:headerReference w:type="first" r:id="rId13"/>
          <w:footerReference w:type="first" r:id="rId14"/>
          <w:pgSz w:w="11906" w:h="16838" w:code="9"/>
          <w:pgMar w:top="1134" w:right="1304" w:bottom="1134" w:left="1304" w:header="680" w:footer="680" w:gutter="0"/>
          <w:cols w:space="708"/>
          <w:titlePg/>
          <w:docGrid w:linePitch="360"/>
        </w:sectPr>
      </w:pPr>
    </w:p>
    <w:p w14:paraId="3066EB03"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bookmarkStart w:id="1" w:name="_Hlk11746369"/>
      <w:r w:rsidRPr="007A629A">
        <w:rPr>
          <w:rFonts w:ascii="Segoe UI" w:hAnsi="Segoe UI" w:cs="Arial"/>
          <w:b/>
          <w:szCs w:val="22"/>
          <w:lang w:val="en-US"/>
        </w:rPr>
        <w:t>Scope of the DPA and compliance with applicable data protection law</w:t>
      </w:r>
    </w:p>
    <w:p w14:paraId="7752A854" w14:textId="77777777"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1.1</w:t>
      </w:r>
      <w:r w:rsidRPr="007A629A">
        <w:rPr>
          <w:rFonts w:ascii="Segoe UI" w:hAnsi="Segoe UI" w:cs="Arial"/>
          <w:b w:val="0"/>
          <w:sz w:val="22"/>
          <w:szCs w:val="22"/>
        </w:rPr>
        <w:tab/>
        <w:t xml:space="preserve">This DPA serves as written commissioned data processing agreement between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w:t>
      </w:r>
      <w:r w:rsidR="003A143F" w:rsidRPr="007A629A">
        <w:rPr>
          <w:rFonts w:ascii="Segoe UI" w:hAnsi="Segoe UI" w:cs="Arial"/>
          <w:sz w:val="22"/>
          <w:szCs w:val="22"/>
        </w:rPr>
        <w:t>Company</w:t>
      </w:r>
      <w:r w:rsidRPr="007A629A">
        <w:rPr>
          <w:rFonts w:ascii="Segoe UI" w:hAnsi="Segoe UI" w:cs="Arial"/>
          <w:b w:val="0"/>
          <w:sz w:val="22"/>
          <w:szCs w:val="22"/>
        </w:rPr>
        <w:t xml:space="preserve"> and applies to services (as further specified in </w:t>
      </w:r>
      <w:r w:rsidRPr="007A629A">
        <w:rPr>
          <w:rFonts w:ascii="Segoe UI" w:hAnsi="Segoe UI" w:cs="Arial"/>
          <w:b w:val="0"/>
          <w:sz w:val="22"/>
          <w:szCs w:val="22"/>
          <w:u w:val="single"/>
        </w:rPr>
        <w:t>Attachment 1</w:t>
      </w:r>
      <w:r w:rsidRPr="007A629A">
        <w:rPr>
          <w:rFonts w:ascii="Segoe UI" w:hAnsi="Segoe UI" w:cs="Arial"/>
          <w:b w:val="0"/>
          <w:sz w:val="22"/>
          <w:szCs w:val="22"/>
        </w:rPr>
        <w:t xml:space="preserve">) provided under the Agreement that involve the Processing of Personal Data by </w:t>
      </w:r>
      <w:r w:rsidR="003A143F" w:rsidRPr="007A629A">
        <w:rPr>
          <w:rFonts w:ascii="Segoe UI" w:hAnsi="Segoe UI" w:cs="Arial"/>
          <w:sz w:val="22"/>
          <w:szCs w:val="22"/>
        </w:rPr>
        <w:t>Company</w:t>
      </w:r>
      <w:r w:rsidRPr="007A629A">
        <w:rPr>
          <w:rFonts w:ascii="Segoe UI" w:hAnsi="Segoe UI" w:cs="Arial"/>
          <w:b w:val="0"/>
          <w:sz w:val="22"/>
          <w:szCs w:val="22"/>
        </w:rPr>
        <w:t xml:space="preserve"> acting in its role as Processor (each such service hereinafter referred to as “Service”). The DPA describes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and </w:t>
      </w:r>
      <w:r w:rsidR="003A143F" w:rsidRPr="007A629A">
        <w:rPr>
          <w:rFonts w:ascii="Segoe UI" w:hAnsi="Segoe UI" w:cs="Arial"/>
          <w:sz w:val="22"/>
          <w:szCs w:val="22"/>
        </w:rPr>
        <w:t>Company</w:t>
      </w:r>
      <w:r w:rsidRPr="007A629A">
        <w:rPr>
          <w:rFonts w:ascii="Segoe UI" w:hAnsi="Segoe UI" w:cs="Arial"/>
          <w:b w:val="0"/>
          <w:sz w:val="22"/>
          <w:szCs w:val="22"/>
        </w:rPr>
        <w:t>’ data protection related rights and obligations with regard to the Services; all other rights and obligations shall be exclusively governed by the other parts of the Agreement.</w:t>
      </w:r>
    </w:p>
    <w:p w14:paraId="3910A157"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1.2</w:t>
      </w:r>
      <w:r w:rsidRPr="007A629A">
        <w:rPr>
          <w:rFonts w:ascii="Segoe UI" w:hAnsi="Segoe UI" w:cs="Arial"/>
          <w:b w:val="0"/>
          <w:sz w:val="22"/>
          <w:szCs w:val="22"/>
        </w:rPr>
        <w:tab/>
        <w:t xml:space="preserve">When providing the Services, </w:t>
      </w:r>
      <w:r w:rsidR="003A143F" w:rsidRPr="007A629A">
        <w:rPr>
          <w:rFonts w:ascii="Segoe UI" w:hAnsi="Segoe UI" w:cs="Arial"/>
          <w:sz w:val="22"/>
          <w:szCs w:val="22"/>
        </w:rPr>
        <w:t>Company</w:t>
      </w:r>
      <w:r w:rsidRPr="007A629A">
        <w:rPr>
          <w:rFonts w:ascii="Segoe UI" w:hAnsi="Segoe UI" w:cs="Arial"/>
          <w:b w:val="0"/>
          <w:sz w:val="22"/>
          <w:szCs w:val="22"/>
        </w:rPr>
        <w:t xml:space="preserve"> will comply with all data protection laws and regulations directly applicable to Processors. However, </w:t>
      </w:r>
      <w:r w:rsidR="003A143F" w:rsidRPr="007A629A">
        <w:rPr>
          <w:rFonts w:ascii="Segoe UI" w:hAnsi="Segoe UI" w:cs="Arial"/>
          <w:sz w:val="22"/>
          <w:szCs w:val="22"/>
        </w:rPr>
        <w:t>Company</w:t>
      </w:r>
      <w:r w:rsidRPr="007A629A">
        <w:rPr>
          <w:rFonts w:ascii="Segoe UI" w:hAnsi="Segoe UI" w:cs="Arial"/>
          <w:b w:val="0"/>
          <w:sz w:val="22"/>
          <w:szCs w:val="22"/>
        </w:rPr>
        <w:t xml:space="preserve"> is not responsible for compliance with any data protection laws or regulations applicable to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Further Service Recipients (if any) or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industry that are not generally applicable to Processors.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shall </w:t>
      </w:r>
      <w:r w:rsidRPr="007A629A">
        <w:rPr>
          <w:rFonts w:ascii="Segoe UI" w:hAnsi="Segoe UI" w:cs="Arial"/>
          <w:b w:val="0"/>
          <w:sz w:val="22"/>
          <w:szCs w:val="22"/>
        </w:rPr>
        <w:t xml:space="preserve">ensure that </w:t>
      </w:r>
      <w:r w:rsidR="003A143F" w:rsidRPr="007A629A">
        <w:rPr>
          <w:rFonts w:ascii="Segoe UI" w:hAnsi="Segoe UI" w:cs="Arial"/>
          <w:sz w:val="22"/>
          <w:szCs w:val="22"/>
        </w:rPr>
        <w:t>Company</w:t>
      </w:r>
      <w:r w:rsidRPr="007A629A">
        <w:rPr>
          <w:rFonts w:ascii="Segoe UI" w:hAnsi="Segoe UI" w:cs="Arial"/>
          <w:b w:val="0"/>
          <w:sz w:val="22"/>
          <w:szCs w:val="22"/>
        </w:rPr>
        <w:t xml:space="preserve"> and its Sub-Processors are allowed to provide the Services as described in this DPA.</w:t>
      </w:r>
    </w:p>
    <w:p w14:paraId="4E0A6623"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Details of the Processing operations provided by </w:t>
      </w:r>
      <w:r w:rsidR="003A143F" w:rsidRPr="007A629A">
        <w:rPr>
          <w:rFonts w:ascii="Segoe UI" w:hAnsi="Segoe UI" w:cs="Arial"/>
          <w:b/>
          <w:szCs w:val="22"/>
          <w:lang w:val="en-US"/>
        </w:rPr>
        <w:t>Company</w:t>
      </w:r>
    </w:p>
    <w:p w14:paraId="7FFD3D41"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GB"/>
        </w:rPr>
        <w:t xml:space="preserve">The details of the Processing operations conducted by </w:t>
      </w:r>
      <w:r w:rsidR="003A143F" w:rsidRPr="007A629A">
        <w:rPr>
          <w:rFonts w:ascii="Segoe UI" w:hAnsi="Segoe UI" w:cs="Arial"/>
          <w:b/>
          <w:szCs w:val="22"/>
          <w:lang w:val="en-GB"/>
        </w:rPr>
        <w:t>Company</w:t>
      </w:r>
      <w:r w:rsidRPr="007A629A">
        <w:rPr>
          <w:rFonts w:ascii="Segoe UI" w:hAnsi="Segoe UI" w:cs="Arial"/>
          <w:szCs w:val="22"/>
          <w:lang w:val="en-GB"/>
        </w:rPr>
        <w:t xml:space="preserve">, including the scope, the nature and purpose of the Processing, the types of Personal Data Processed and the categories of affected data subjects, are specified in </w:t>
      </w:r>
      <w:r w:rsidRPr="007A629A">
        <w:rPr>
          <w:rFonts w:ascii="Segoe UI" w:hAnsi="Segoe UI" w:cs="Arial"/>
          <w:szCs w:val="22"/>
          <w:u w:val="single"/>
          <w:lang w:val="en-GB"/>
        </w:rPr>
        <w:t>Attachment 1</w:t>
      </w:r>
      <w:r w:rsidRPr="007A629A">
        <w:rPr>
          <w:rFonts w:ascii="Segoe UI" w:hAnsi="Segoe UI" w:cs="Arial"/>
          <w:szCs w:val="22"/>
          <w:lang w:val="en-GB"/>
        </w:rPr>
        <w:t xml:space="preserve">.  </w:t>
      </w:r>
    </w:p>
    <w:bookmarkEnd w:id="1"/>
    <w:p w14:paraId="3123E013" w14:textId="77777777" w:rsidR="006B7C34" w:rsidRPr="007A629A" w:rsidRDefault="00F27B9D"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Slovenia Post</w:t>
      </w:r>
      <w:r w:rsidR="006B7C34" w:rsidRPr="007A629A">
        <w:rPr>
          <w:rFonts w:ascii="Segoe UI" w:hAnsi="Segoe UI" w:cs="Arial"/>
          <w:b/>
          <w:szCs w:val="22"/>
          <w:lang w:val="en-US"/>
        </w:rPr>
        <w:t>’s instructions and disclosure of customer data</w:t>
      </w:r>
    </w:p>
    <w:p w14:paraId="4857FD50"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3.1</w:t>
      </w:r>
      <w:r w:rsidRPr="007A629A">
        <w:rPr>
          <w:rFonts w:ascii="Segoe UI" w:hAnsi="Segoe UI" w:cs="Arial"/>
          <w:b w:val="0"/>
          <w:sz w:val="22"/>
          <w:szCs w:val="22"/>
        </w:rPr>
        <w:tab/>
        <w:t xml:space="preserve">As Processor, </w:t>
      </w:r>
      <w:r w:rsidR="003A143F" w:rsidRPr="007A629A">
        <w:rPr>
          <w:rFonts w:ascii="Segoe UI" w:hAnsi="Segoe UI" w:cs="Arial"/>
          <w:sz w:val="22"/>
          <w:szCs w:val="22"/>
        </w:rPr>
        <w:t>Company</w:t>
      </w:r>
      <w:r w:rsidRPr="007A629A">
        <w:rPr>
          <w:rFonts w:ascii="Segoe UI" w:hAnsi="Segoe UI" w:cs="Arial"/>
          <w:b w:val="0"/>
          <w:sz w:val="22"/>
          <w:szCs w:val="22"/>
        </w:rPr>
        <w:t xml:space="preserve"> will only Process Personal Data upon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documented instructions. The Agreement (including this DPA) constitutes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complete and final instructions for the Processing of Personal Data by </w:t>
      </w:r>
      <w:r w:rsidR="003A143F" w:rsidRPr="007A629A">
        <w:rPr>
          <w:rFonts w:ascii="Segoe UI" w:hAnsi="Segoe UI" w:cs="Arial"/>
          <w:sz w:val="22"/>
          <w:szCs w:val="22"/>
        </w:rPr>
        <w:t>Company</w:t>
      </w:r>
      <w:r w:rsidRPr="007A629A">
        <w:rPr>
          <w:rFonts w:ascii="Segoe UI" w:hAnsi="Segoe UI" w:cs="Arial"/>
          <w:b w:val="0"/>
          <w:sz w:val="22"/>
          <w:szCs w:val="22"/>
        </w:rPr>
        <w:t xml:space="preserve"> as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Processor. Any additional or alternate instructions must be agreed between </w:t>
      </w:r>
      <w:r w:rsidR="003A143F" w:rsidRPr="007A629A">
        <w:rPr>
          <w:rFonts w:ascii="Segoe UI" w:hAnsi="Segoe UI" w:cs="Arial"/>
          <w:sz w:val="22"/>
          <w:szCs w:val="22"/>
        </w:rPr>
        <w:t>Company</w:t>
      </w:r>
      <w:r w:rsidRPr="007A629A">
        <w:rPr>
          <w:rFonts w:ascii="Segoe UI" w:hAnsi="Segoe UI" w:cs="Arial"/>
          <w:b w:val="0"/>
          <w:sz w:val="22"/>
          <w:szCs w:val="22"/>
        </w:rPr>
        <w:t xml:space="preserve"> and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in writing and may be subject to additional costs. </w:t>
      </w:r>
      <w:r w:rsidR="003A143F" w:rsidRPr="007A629A">
        <w:rPr>
          <w:rFonts w:ascii="Segoe UI" w:hAnsi="Segoe UI" w:cs="Arial"/>
          <w:sz w:val="22"/>
          <w:szCs w:val="22"/>
        </w:rPr>
        <w:t>Company</w:t>
      </w:r>
      <w:r w:rsidRPr="007A629A">
        <w:rPr>
          <w:rFonts w:ascii="Segoe UI" w:hAnsi="Segoe UI" w:cs="Arial"/>
          <w:b w:val="0"/>
          <w:sz w:val="22"/>
          <w:szCs w:val="22"/>
        </w:rPr>
        <w:t xml:space="preserve"> shall inform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if, in the opinion of </w:t>
      </w:r>
      <w:r w:rsidR="003A143F" w:rsidRPr="007A629A">
        <w:rPr>
          <w:rFonts w:ascii="Segoe UI" w:hAnsi="Segoe UI" w:cs="Arial"/>
          <w:sz w:val="22"/>
          <w:szCs w:val="22"/>
        </w:rPr>
        <w:t>Company</w:t>
      </w:r>
      <w:r w:rsidRPr="007A629A">
        <w:rPr>
          <w:rFonts w:ascii="Segoe UI" w:hAnsi="Segoe UI" w:cs="Arial"/>
          <w:b w:val="0"/>
          <w:sz w:val="22"/>
          <w:szCs w:val="22"/>
        </w:rPr>
        <w:t xml:space="preserve">, an instruction </w:t>
      </w:r>
      <w:r w:rsidRPr="007A629A">
        <w:rPr>
          <w:rFonts w:ascii="Segoe UI" w:hAnsi="Segoe UI" w:cs="Arial"/>
          <w:b w:val="0"/>
          <w:sz w:val="22"/>
          <w:szCs w:val="22"/>
        </w:rPr>
        <w:lastRenderedPageBreak/>
        <w:t xml:space="preserve">infringes applicable data protection law. </w:t>
      </w:r>
      <w:r w:rsidR="003A143F" w:rsidRPr="007A629A">
        <w:rPr>
          <w:rFonts w:ascii="Segoe UI" w:hAnsi="Segoe UI" w:cs="Arial"/>
          <w:sz w:val="22"/>
          <w:szCs w:val="22"/>
        </w:rPr>
        <w:t>Company</w:t>
      </w:r>
      <w:r w:rsidRPr="007A629A">
        <w:rPr>
          <w:rFonts w:ascii="Segoe UI" w:hAnsi="Segoe UI" w:cs="Arial"/>
          <w:b w:val="0"/>
          <w:sz w:val="22"/>
          <w:szCs w:val="22"/>
        </w:rPr>
        <w:t xml:space="preserve"> shall, however, not be obligated to perform any legal examination of </w:t>
      </w:r>
      <w:r w:rsidR="00F27B9D" w:rsidRPr="007A629A">
        <w:rPr>
          <w:rFonts w:ascii="Segoe UI" w:hAnsi="Segoe UI" w:cs="Arial"/>
          <w:b w:val="0"/>
          <w:sz w:val="22"/>
          <w:szCs w:val="22"/>
        </w:rPr>
        <w:t>Slovenia Post</w:t>
      </w:r>
      <w:r w:rsidRPr="007A629A">
        <w:rPr>
          <w:rFonts w:ascii="Segoe UI" w:hAnsi="Segoe UI" w:cs="Arial"/>
          <w:b w:val="0"/>
          <w:sz w:val="22"/>
          <w:szCs w:val="22"/>
        </w:rPr>
        <w:t>’s instructions.</w:t>
      </w:r>
    </w:p>
    <w:p w14:paraId="729DB9AE" w14:textId="77777777" w:rsidR="006B7C34" w:rsidRPr="007A629A" w:rsidRDefault="006B7C34" w:rsidP="006B7C34">
      <w:pPr>
        <w:pStyle w:val="Naslov2"/>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3.2</w:t>
      </w:r>
      <w:r w:rsidRPr="007A629A">
        <w:rPr>
          <w:rFonts w:ascii="Segoe UI" w:hAnsi="Segoe UI" w:cs="Arial"/>
          <w:b w:val="0"/>
          <w:sz w:val="22"/>
          <w:szCs w:val="22"/>
        </w:rPr>
        <w:tab/>
      </w:r>
      <w:r w:rsidR="003A143F" w:rsidRPr="007A629A">
        <w:rPr>
          <w:rFonts w:ascii="Segoe UI" w:hAnsi="Segoe UI" w:cs="Arial"/>
          <w:sz w:val="22"/>
          <w:szCs w:val="22"/>
        </w:rPr>
        <w:t>Company</w:t>
      </w:r>
      <w:r w:rsidRPr="007A629A">
        <w:rPr>
          <w:rFonts w:ascii="Segoe UI" w:hAnsi="Segoe UI" w:cs="Arial"/>
          <w:b w:val="0"/>
          <w:sz w:val="22"/>
          <w:szCs w:val="22"/>
        </w:rPr>
        <w:t xml:space="preserve"> shall be entitled to disclose or to entitle its Sub-Processors to disclose Personal Data to comply with applicable laws and/or governmental orders. In case of such a request, </w:t>
      </w:r>
      <w:r w:rsidR="003A143F" w:rsidRPr="007A629A">
        <w:rPr>
          <w:rFonts w:ascii="Segoe UI" w:hAnsi="Segoe UI" w:cs="Arial"/>
          <w:sz w:val="22"/>
          <w:szCs w:val="22"/>
        </w:rPr>
        <w:t>Company</w:t>
      </w:r>
      <w:r w:rsidRPr="007A629A">
        <w:rPr>
          <w:rFonts w:ascii="Segoe UI" w:hAnsi="Segoe UI" w:cs="Arial"/>
          <w:b w:val="0"/>
          <w:sz w:val="22"/>
          <w:szCs w:val="22"/>
        </w:rPr>
        <w:t xml:space="preserve"> or the Sub-Processor will (i) use reasonable efforts to redirect such requesting entity to request data directly from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may provide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’s basic contact information, and (ii) promptly notify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provide a copy of the request, unless </w:t>
      </w:r>
      <w:r w:rsidR="003A143F" w:rsidRPr="007A629A">
        <w:rPr>
          <w:rFonts w:ascii="Segoe UI" w:hAnsi="Segoe UI" w:cs="Arial"/>
          <w:sz w:val="22"/>
          <w:szCs w:val="22"/>
        </w:rPr>
        <w:t>Company</w:t>
      </w:r>
      <w:r w:rsidRPr="007A629A">
        <w:rPr>
          <w:rFonts w:ascii="Segoe UI" w:hAnsi="Segoe UI" w:cs="Arial"/>
          <w:b w:val="0"/>
          <w:sz w:val="22"/>
          <w:szCs w:val="22"/>
        </w:rPr>
        <w:t xml:space="preserve"> is prevented from doing so by applicable laws or governmental order.</w:t>
      </w:r>
    </w:p>
    <w:p w14:paraId="27E93D53"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Technical and organizational measures </w:t>
      </w:r>
    </w:p>
    <w:p w14:paraId="39E26F65"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US"/>
        </w:rPr>
        <w:t>4.1</w:t>
      </w:r>
      <w:r w:rsidRPr="007A629A">
        <w:rPr>
          <w:rFonts w:ascii="Segoe UI" w:hAnsi="Segoe UI" w:cs="Arial"/>
          <w:szCs w:val="22"/>
          <w:lang w:val="en-US"/>
        </w:rPr>
        <w:tab/>
      </w:r>
      <w:r w:rsidR="003A143F" w:rsidRPr="007A629A">
        <w:rPr>
          <w:rFonts w:ascii="Segoe UI" w:hAnsi="Segoe UI" w:cs="Arial"/>
          <w:b/>
          <w:szCs w:val="22"/>
          <w:lang w:val="en-GB"/>
        </w:rPr>
        <w:t>Company</w:t>
      </w:r>
      <w:r w:rsidRPr="007A629A">
        <w:rPr>
          <w:rFonts w:ascii="Segoe UI" w:hAnsi="Segoe UI" w:cs="Arial"/>
          <w:szCs w:val="22"/>
          <w:lang w:val="en-GB"/>
        </w:rPr>
        <w:t xml:space="preserve"> shall implement the technical and organizational measures described in </w:t>
      </w:r>
      <w:r w:rsidRPr="007A629A">
        <w:rPr>
          <w:rFonts w:ascii="Segoe UI" w:hAnsi="Segoe UI" w:cs="Arial"/>
          <w:szCs w:val="22"/>
          <w:u w:val="single"/>
          <w:lang w:val="en-GB"/>
        </w:rPr>
        <w:t>Attachment 2</w:t>
      </w:r>
      <w:r w:rsidRPr="007A629A">
        <w:rPr>
          <w:rFonts w:ascii="Segoe UI" w:hAnsi="Segoe UI" w:cs="Arial"/>
          <w:szCs w:val="22"/>
          <w:lang w:val="en-GB"/>
        </w:rPr>
        <w:t xml:space="preserve">. </w:t>
      </w:r>
      <w:r w:rsidR="00F27B9D" w:rsidRPr="007A629A">
        <w:rPr>
          <w:rFonts w:ascii="Segoe UI" w:hAnsi="Segoe UI" w:cs="Arial"/>
          <w:szCs w:val="22"/>
          <w:lang w:val="en-GB"/>
        </w:rPr>
        <w:t>Slovenia Post</w:t>
      </w:r>
      <w:r w:rsidRPr="007A629A">
        <w:rPr>
          <w:rFonts w:ascii="Segoe UI" w:hAnsi="Segoe UI" w:cs="Arial"/>
          <w:szCs w:val="22"/>
          <w:lang w:val="en-GB"/>
        </w:rPr>
        <w:t xml:space="preserve"> hereby confirms that the level of security provided is appropriate to the risk inherent with the Processing by </w:t>
      </w:r>
      <w:r w:rsidR="003A143F" w:rsidRPr="007A629A">
        <w:rPr>
          <w:rFonts w:ascii="Segoe UI" w:hAnsi="Segoe UI" w:cs="Arial"/>
          <w:b/>
          <w:szCs w:val="22"/>
          <w:lang w:val="en-GB"/>
        </w:rPr>
        <w:t>Company</w:t>
      </w:r>
      <w:r w:rsidRPr="007A629A">
        <w:rPr>
          <w:rFonts w:ascii="Segoe UI" w:hAnsi="Segoe UI" w:cs="Arial"/>
          <w:szCs w:val="22"/>
          <w:lang w:val="en-GB"/>
        </w:rPr>
        <w:t xml:space="preserve"> on behalf of </w:t>
      </w:r>
      <w:r w:rsidR="00F27B9D" w:rsidRPr="007A629A">
        <w:rPr>
          <w:rFonts w:ascii="Segoe UI" w:hAnsi="Segoe UI" w:cs="Arial"/>
          <w:szCs w:val="22"/>
          <w:lang w:val="en-GB"/>
        </w:rPr>
        <w:t>Slovenia Post</w:t>
      </w:r>
      <w:r w:rsidRPr="007A629A">
        <w:rPr>
          <w:rFonts w:ascii="Segoe UI" w:hAnsi="Segoe UI" w:cs="Arial"/>
          <w:szCs w:val="22"/>
          <w:lang w:val="en-GB"/>
        </w:rPr>
        <w:t>.</w:t>
      </w:r>
      <w:r w:rsidRPr="007A629A">
        <w:rPr>
          <w:rFonts w:ascii="Segoe UI" w:hAnsi="Segoe UI" w:cs="Arial"/>
          <w:szCs w:val="22"/>
          <w:u w:val="single"/>
          <w:lang w:val="en-GB"/>
        </w:rPr>
        <w:t xml:space="preserve"> </w:t>
      </w:r>
    </w:p>
    <w:p w14:paraId="3ED85227" w14:textId="77777777" w:rsidR="006B7C34" w:rsidRPr="007A629A" w:rsidRDefault="006B7C34" w:rsidP="006B7C34">
      <w:pPr>
        <w:tabs>
          <w:tab w:val="left" w:pos="142"/>
          <w:tab w:val="left" w:pos="567"/>
        </w:tabs>
        <w:spacing w:after="120"/>
        <w:rPr>
          <w:rFonts w:ascii="Segoe UI" w:hAnsi="Segoe UI" w:cs="Arial"/>
          <w:szCs w:val="22"/>
          <w:lang w:val="en-GB"/>
        </w:rPr>
      </w:pPr>
      <w:r w:rsidRPr="007A629A">
        <w:rPr>
          <w:rFonts w:ascii="Segoe UI" w:hAnsi="Segoe UI" w:cs="Arial"/>
          <w:szCs w:val="22"/>
          <w:lang w:val="en-GB"/>
        </w:rPr>
        <w:t>4.2</w:t>
      </w:r>
      <w:r w:rsidRPr="007A629A">
        <w:rPr>
          <w:rFonts w:ascii="Segoe UI" w:hAnsi="Segoe UI" w:cs="Arial"/>
          <w:szCs w:val="22"/>
          <w:lang w:val="en-GB"/>
        </w:rPr>
        <w:tab/>
      </w:r>
      <w:r w:rsidR="00F27B9D" w:rsidRPr="007A629A">
        <w:rPr>
          <w:rFonts w:ascii="Segoe UI" w:hAnsi="Segoe UI" w:cs="Arial"/>
          <w:szCs w:val="22"/>
          <w:lang w:val="en-GB"/>
        </w:rPr>
        <w:t>Slovenia Post</w:t>
      </w:r>
      <w:r w:rsidRPr="007A629A">
        <w:rPr>
          <w:rFonts w:ascii="Segoe UI" w:hAnsi="Segoe UI" w:cs="Arial"/>
          <w:szCs w:val="22"/>
          <w:lang w:val="en-GB"/>
        </w:rPr>
        <w:t xml:space="preserve"> understands and agrees that the technical and organizational measures are subject to technical progress and development. In that regard, </w:t>
      </w:r>
      <w:r w:rsidR="003A143F" w:rsidRPr="007A629A">
        <w:rPr>
          <w:rFonts w:ascii="Segoe UI" w:hAnsi="Segoe UI" w:cs="Arial"/>
          <w:b/>
          <w:szCs w:val="22"/>
          <w:lang w:val="en-GB"/>
        </w:rPr>
        <w:t>Company</w:t>
      </w:r>
      <w:r w:rsidRPr="007A629A">
        <w:rPr>
          <w:rFonts w:ascii="Segoe UI" w:hAnsi="Segoe UI" w:cs="Arial"/>
          <w:szCs w:val="22"/>
          <w:lang w:val="en-GB"/>
        </w:rPr>
        <w:t xml:space="preserve"> shall have the right to implement adequate alternative measures as long as the security level of the measures is maintained. </w:t>
      </w:r>
    </w:p>
    <w:p w14:paraId="0BD4818E"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Confidentiality of the processing</w:t>
      </w:r>
    </w:p>
    <w:p w14:paraId="727AE0D3" w14:textId="77777777" w:rsidR="006B7C34" w:rsidRPr="007A629A" w:rsidRDefault="003A143F" w:rsidP="006B7C34">
      <w:pPr>
        <w:tabs>
          <w:tab w:val="left" w:pos="142"/>
          <w:tab w:val="left" w:pos="567"/>
        </w:tabs>
        <w:spacing w:after="120"/>
        <w:rPr>
          <w:rFonts w:ascii="Segoe UI" w:hAnsi="Segoe UI" w:cs="Arial"/>
          <w:szCs w:val="22"/>
          <w:lang w:val="en-GB"/>
        </w:rPr>
      </w:pPr>
      <w:r w:rsidRPr="007A629A">
        <w:rPr>
          <w:rFonts w:ascii="Segoe UI" w:hAnsi="Segoe UI" w:cs="Arial"/>
          <w:b/>
          <w:szCs w:val="22"/>
          <w:lang w:val="en-US"/>
        </w:rPr>
        <w:t>Company</w:t>
      </w:r>
      <w:r w:rsidR="006B7C34" w:rsidRPr="007A629A">
        <w:rPr>
          <w:rFonts w:ascii="Segoe UI" w:hAnsi="Segoe UI" w:cs="Arial"/>
          <w:szCs w:val="22"/>
          <w:lang w:val="en-US"/>
        </w:rPr>
        <w:t xml:space="preserve"> will ensure that personnel who are involved with the Processing of Personal Data under this DPA have committed themselves to confidentiality</w:t>
      </w:r>
      <w:r w:rsidR="006B7C34" w:rsidRPr="007A629A">
        <w:rPr>
          <w:rFonts w:ascii="Segoe UI" w:hAnsi="Segoe UI" w:cs="Arial"/>
          <w:szCs w:val="22"/>
          <w:lang w:val="en-GB"/>
        </w:rPr>
        <w:t>.</w:t>
      </w:r>
    </w:p>
    <w:p w14:paraId="6F10005A"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Sub-Processors</w:t>
      </w:r>
    </w:p>
    <w:p w14:paraId="53EA66B8"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6.1</w:t>
      </w:r>
      <w:r w:rsidRPr="007A629A">
        <w:rPr>
          <w:rFonts w:ascii="Segoe UI" w:hAnsi="Segoe UI" w:cs="Arial"/>
          <w:bCs/>
          <w:szCs w:val="22"/>
          <w:lang w:val="en-US"/>
        </w:rPr>
        <w:tab/>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hereby approves the engagement of Sub-Processors by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 current list of Sub-Processors is contained in </w:t>
      </w:r>
      <w:r w:rsidRPr="007A629A">
        <w:rPr>
          <w:rFonts w:ascii="Segoe UI" w:hAnsi="Segoe UI" w:cs="Arial"/>
          <w:bCs/>
          <w:szCs w:val="22"/>
          <w:u w:val="single"/>
          <w:lang w:val="en-US"/>
        </w:rPr>
        <w:t>Attachment 3</w:t>
      </w:r>
      <w:r w:rsidRPr="007A629A">
        <w:rPr>
          <w:rFonts w:ascii="Segoe UI" w:hAnsi="Segoe UI" w:cs="Arial"/>
          <w:bCs/>
          <w:szCs w:val="22"/>
          <w:lang w:val="en-US"/>
        </w:rPr>
        <w:t xml:space="preserv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enter into a contract with each Sub-Processor imposing appropriate contractual obligations on the Sub-Processor that are no less protective than this DPA.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remains responsible for any acts or omissions of its Sub-Processors in the same manner as for its own acts and omissions hereunder.</w:t>
      </w:r>
    </w:p>
    <w:p w14:paraId="62737B95"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bCs/>
          <w:szCs w:val="22"/>
          <w:lang w:val="en-US"/>
        </w:rPr>
        <w:t>6.2</w:t>
      </w:r>
      <w:r w:rsidRPr="007A629A">
        <w:rPr>
          <w:rFonts w:ascii="Segoe UI" w:hAnsi="Segoe UI" w:cs="Arial"/>
          <w:bCs/>
          <w:szCs w:val="22"/>
          <w:lang w:val="en-US"/>
        </w:rPr>
        <w:tab/>
      </w:r>
      <w:r w:rsidR="003A143F" w:rsidRPr="007A629A">
        <w:rPr>
          <w:rFonts w:ascii="Segoe UI" w:hAnsi="Segoe UI" w:cs="Arial"/>
          <w:b/>
          <w:bCs/>
          <w:szCs w:val="22"/>
          <w:lang w:val="en-US"/>
        </w:rPr>
        <w:t>Company</w:t>
      </w:r>
      <w:r w:rsidRPr="007A629A">
        <w:rPr>
          <w:rFonts w:ascii="Segoe UI" w:hAnsi="Segoe UI" w:cs="Arial"/>
          <w:bCs/>
          <w:szCs w:val="22"/>
          <w:lang w:val="en-US"/>
        </w:rPr>
        <w:t xml:space="preserve"> may remove or add new Sub-Processors at any time. In such case,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obtain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approval to engage new Sub-Processors in accordance with the following process: (i)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notify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with at least 20 days’ prior notice before authorizing any new Sub-Processors to access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Personal Data and make an updated version of </w:t>
      </w:r>
      <w:r w:rsidRPr="007A629A">
        <w:rPr>
          <w:rFonts w:ascii="Segoe UI" w:hAnsi="Segoe UI" w:cs="Arial"/>
          <w:bCs/>
          <w:szCs w:val="22"/>
          <w:u w:val="single"/>
          <w:lang w:val="en-US"/>
        </w:rPr>
        <w:t>Attachment 3</w:t>
      </w:r>
      <w:r w:rsidRPr="007A629A">
        <w:rPr>
          <w:rFonts w:ascii="Segoe UI" w:hAnsi="Segoe UI" w:cs="Arial"/>
          <w:bCs/>
          <w:szCs w:val="22"/>
          <w:lang w:val="en-US"/>
        </w:rPr>
        <w:t xml:space="preserve"> available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(ii)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raises no reasonable objections that include an explanation of the grounds for non-approval in writing within this 20 day period, then this shall be taken as an approval of the new Sub-Processors; (iii)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raises reasonable objections,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 before authorizing the Sub-Processors to access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Personal Data - use reasonable efforts to (a) recommend a change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configuration or use of the Services to avoid Processing of Personal Data by the objected-to new Sub-Processors or (b) propose other measures that address the concerns raised in the objection; (iv) if the proposed changes or measures cannot eliminate the grounds for non-approval,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may terminate </w:t>
      </w:r>
      <w:r w:rsidRPr="007A629A">
        <w:rPr>
          <w:rFonts w:ascii="Segoe UI" w:hAnsi="Segoe UI" w:cs="Arial"/>
          <w:bCs/>
          <w:szCs w:val="22"/>
          <w:lang w:val="en-US"/>
        </w:rPr>
        <w:lastRenderedPageBreak/>
        <w:t xml:space="preserve">the affected Service with 10 days’ notice following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response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objection. In the event of termination by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will refund any prepaid amounts for the applicable Service on a pro-rata basis for the remainder of the respective Service’s term . If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does not terminate the affected Service within the 10 day period, this shall be taken as an approval of the Sub-Processors by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p>
    <w:p w14:paraId="0358DBB3"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6.3</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shall be entitled to perform Emergency Replacements of Sub-Processors. In such case </w:t>
      </w:r>
      <w:r w:rsidR="003A143F" w:rsidRPr="007A629A">
        <w:rPr>
          <w:rFonts w:ascii="Segoe UI" w:hAnsi="Segoe UI" w:cs="Arial"/>
          <w:b/>
          <w:szCs w:val="22"/>
          <w:lang w:val="en-US"/>
        </w:rPr>
        <w:t>Company</w:t>
      </w:r>
      <w:r w:rsidRPr="007A629A">
        <w:rPr>
          <w:rFonts w:ascii="Segoe UI" w:hAnsi="Segoe UI" w:cs="Arial"/>
          <w:szCs w:val="22"/>
          <w:lang w:val="en-US"/>
        </w:rPr>
        <w:t xml:space="preserve"> shall inform </w:t>
      </w:r>
      <w:r w:rsidR="00F27B9D" w:rsidRPr="007A629A">
        <w:rPr>
          <w:rFonts w:ascii="Segoe UI" w:hAnsi="Segoe UI" w:cs="Arial"/>
          <w:szCs w:val="22"/>
          <w:lang w:val="en-US"/>
        </w:rPr>
        <w:t>Slovenia Post</w:t>
      </w:r>
      <w:r w:rsidRPr="007A629A">
        <w:rPr>
          <w:rFonts w:ascii="Segoe UI" w:hAnsi="Segoe UI" w:cs="Arial"/>
          <w:szCs w:val="22"/>
          <w:lang w:val="en-US"/>
        </w:rPr>
        <w:t xml:space="preserve"> of the Emergency Replacement without undue delay and the process as described in Section 6.2 shall apply mutatis mutandis after </w:t>
      </w:r>
      <w:r w:rsidR="00F27B9D" w:rsidRPr="007A629A">
        <w:rPr>
          <w:rFonts w:ascii="Segoe UI" w:hAnsi="Segoe UI" w:cs="Arial"/>
          <w:szCs w:val="22"/>
          <w:lang w:val="en-US"/>
        </w:rPr>
        <w:t>Slovenia Post</w:t>
      </w:r>
      <w:r w:rsidRPr="007A629A">
        <w:rPr>
          <w:rFonts w:ascii="Segoe UI" w:hAnsi="Segoe UI" w:cs="Arial"/>
          <w:szCs w:val="22"/>
          <w:lang w:val="en-US"/>
        </w:rPr>
        <w:t>’s receipt of the notification</w:t>
      </w:r>
    </w:p>
    <w:p w14:paraId="02F109F8"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Non-EEA Sub-Processors</w:t>
      </w:r>
    </w:p>
    <w:p w14:paraId="74181B73"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7.1</w:t>
      </w:r>
      <w:r w:rsidRPr="007A629A">
        <w:rPr>
          <w:rFonts w:ascii="Segoe UI" w:hAnsi="Segoe UI" w:cs="Arial"/>
          <w:bCs/>
          <w:szCs w:val="22"/>
          <w:lang w:val="en-US"/>
        </w:rPr>
        <w:tab/>
        <w:t xml:space="preserve">In case Transfers to Non-EEA Sub-Processors relate to Personal Data originating from a Controller located within the EEA or Switzerland, this Article 8 shall apply and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implement the Transfer Safeguards identified per Sub-Processor in </w:t>
      </w:r>
      <w:r w:rsidRPr="007A629A">
        <w:rPr>
          <w:rFonts w:ascii="Segoe UI" w:hAnsi="Segoe UI" w:cs="Arial"/>
          <w:bCs/>
          <w:szCs w:val="22"/>
          <w:u w:val="single"/>
          <w:lang w:val="en-US"/>
        </w:rPr>
        <w:t xml:space="preserve">Attachment 3 </w:t>
      </w:r>
      <w:r w:rsidRPr="007A629A">
        <w:rPr>
          <w:rFonts w:ascii="Segoe UI" w:hAnsi="Segoe UI" w:cs="Arial"/>
          <w:bCs/>
          <w:szCs w:val="22"/>
          <w:lang w:val="en-US"/>
        </w:rPr>
        <w:t xml:space="preserve">. It is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responsibility to assess whether the respective Transfer Safeguard implemented suffices for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Further Service Recipients (if any) to comply with applicable data protection law.</w:t>
      </w:r>
    </w:p>
    <w:p w14:paraId="5BE1F8FF"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7.2</w:t>
      </w:r>
      <w:r w:rsidRPr="007A629A">
        <w:rPr>
          <w:rFonts w:ascii="Segoe UI" w:hAnsi="Segoe UI" w:cs="Arial"/>
          <w:bCs/>
          <w:szCs w:val="22"/>
          <w:lang w:val="en-US"/>
        </w:rPr>
        <w:tab/>
        <w:t xml:space="preserve">The following shall apply if a Transfer Safeguard is based on the EU Model Contract: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enters into such EU Model Contract with the relevant Sub-Processor. Each EU Model Contract shall contain the right for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Further Service Recipients (if any) located within the EEA or Switzerland </w:t>
      </w:r>
      <w:r w:rsidRPr="007A629A">
        <w:rPr>
          <w:rFonts w:ascii="Segoe UI" w:hAnsi="Segoe UI" w:cs="Arial"/>
          <w:bCs/>
          <w:szCs w:val="22"/>
          <w:lang w:val="en-US"/>
        </w:rPr>
        <w:t xml:space="preserve">to accede to the EU Model Contact.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hereby accedes to the EU Model Contracts (as a data exporter) with current Sub-Processors and agrees that its approval of future Sub-Processors in accordance with Section 6.2 shall be deemed as declaration of accession to the EU Model Contact with the relevant future Sub-Processor. Furthermore,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agrees to procure that each Further Service Recipient will accede to such EU Model Contract.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hereby waives (also on behalf of the respective Sub-Processor) the need to be notified of the declaration of accession of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or Further Service Recipients. </w:t>
      </w:r>
    </w:p>
    <w:p w14:paraId="071A46E7" w14:textId="77777777" w:rsidR="006B7C34" w:rsidRPr="007A629A" w:rsidRDefault="006B7C34" w:rsidP="006B7C34">
      <w:pPr>
        <w:pStyle w:val="Odstavekseznama"/>
        <w:tabs>
          <w:tab w:val="left" w:pos="142"/>
          <w:tab w:val="left" w:pos="567"/>
        </w:tabs>
        <w:spacing w:after="120"/>
        <w:ind w:left="0"/>
        <w:rPr>
          <w:rFonts w:ascii="Segoe UI" w:hAnsi="Segoe UI" w:cs="Arial"/>
          <w:bCs/>
          <w:szCs w:val="22"/>
          <w:lang w:val="en-US"/>
        </w:rPr>
      </w:pPr>
      <w:r w:rsidRPr="007A629A">
        <w:rPr>
          <w:rFonts w:ascii="Segoe UI" w:hAnsi="Segoe UI" w:cs="Arial"/>
          <w:bCs/>
          <w:szCs w:val="22"/>
          <w:lang w:val="en-US"/>
        </w:rPr>
        <w:t>7.3</w:t>
      </w:r>
      <w:r w:rsidRPr="007A629A">
        <w:rPr>
          <w:rFonts w:ascii="Segoe UI" w:hAnsi="Segoe UI" w:cs="Arial"/>
          <w:bCs/>
          <w:szCs w:val="22"/>
          <w:lang w:val="en-US"/>
        </w:rPr>
        <w:tab/>
        <w:t xml:space="preserve">The following shall apply if a Transfer Safeguard is based on the Privacy Shield or Processor Binding Corporate Rules: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contractually bind such Sub-Processor to comply - as the case may be - with the principles of its Privacy Shield certification or its Processor Binding Corporate Rules.</w:t>
      </w:r>
    </w:p>
    <w:p w14:paraId="161EAD7D"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Rectification and erasure </w:t>
      </w:r>
    </w:p>
    <w:p w14:paraId="31F25646" w14:textId="77777777" w:rsidR="006B7C34" w:rsidRPr="007A629A" w:rsidRDefault="003A143F" w:rsidP="006B7C34">
      <w:pPr>
        <w:tabs>
          <w:tab w:val="left" w:pos="142"/>
          <w:tab w:val="left" w:pos="567"/>
        </w:tabs>
        <w:spacing w:after="120"/>
        <w:rPr>
          <w:rFonts w:ascii="Segoe UI" w:hAnsi="Segoe UI" w:cs="Arial"/>
          <w:bCs/>
          <w:szCs w:val="22"/>
          <w:lang w:val="en-US"/>
        </w:rPr>
      </w:pPr>
      <w:r w:rsidRPr="007A629A">
        <w:rPr>
          <w:rFonts w:ascii="Segoe UI" w:hAnsi="Segoe UI" w:cs="Arial"/>
          <w:b/>
          <w:bCs/>
          <w:szCs w:val="22"/>
          <w:lang w:val="en-US"/>
        </w:rPr>
        <w:t>Company</w:t>
      </w:r>
      <w:r w:rsidR="006B7C34" w:rsidRPr="007A629A">
        <w:rPr>
          <w:rFonts w:ascii="Segoe UI" w:hAnsi="Segoe UI" w:cs="Arial"/>
          <w:bCs/>
          <w:szCs w:val="22"/>
          <w:lang w:val="en-US"/>
        </w:rPr>
        <w:t xml:space="preserve"> shall, at its own discretion, either (i) provide </w:t>
      </w:r>
      <w:r w:rsidR="00F27B9D" w:rsidRPr="007A629A">
        <w:rPr>
          <w:rFonts w:ascii="Segoe UI" w:hAnsi="Segoe UI" w:cs="Arial"/>
          <w:bCs/>
          <w:szCs w:val="22"/>
          <w:lang w:val="en-US"/>
        </w:rPr>
        <w:t>Slovenia Post</w:t>
      </w:r>
      <w:r w:rsidR="006B7C34" w:rsidRPr="007A629A">
        <w:rPr>
          <w:rFonts w:ascii="Segoe UI" w:hAnsi="Segoe UI" w:cs="Arial"/>
          <w:bCs/>
          <w:szCs w:val="22"/>
          <w:lang w:val="en-US"/>
        </w:rPr>
        <w:t xml:space="preserve"> with the ability to rectify or erase Personal Data via the functionalities of the Services, or (ii) rectify or erase Personal Data as instructed by </w:t>
      </w:r>
      <w:r w:rsidR="00F27B9D" w:rsidRPr="007A629A">
        <w:rPr>
          <w:rFonts w:ascii="Segoe UI" w:hAnsi="Segoe UI" w:cs="Arial"/>
          <w:bCs/>
          <w:szCs w:val="22"/>
          <w:lang w:val="en-US"/>
        </w:rPr>
        <w:t>Slovenia Post</w:t>
      </w:r>
      <w:r w:rsidR="006B7C34" w:rsidRPr="007A629A">
        <w:rPr>
          <w:rFonts w:ascii="Segoe UI" w:hAnsi="Segoe UI" w:cs="Arial"/>
          <w:bCs/>
          <w:szCs w:val="22"/>
          <w:lang w:val="en-US"/>
        </w:rPr>
        <w:t xml:space="preserve">. </w:t>
      </w:r>
    </w:p>
    <w:p w14:paraId="38E4884F"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Personal Data Breach</w:t>
      </w:r>
    </w:p>
    <w:p w14:paraId="324E001D"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In the event of any Personal Data Breach,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notify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of such breach without undue delay after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becomes aware of it.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shall (i) reasonably cooperate with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in the investigation of such event; (ii) provide reasonable support in assisting in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’s security breach notification obligations under applicable data protection law (if </w:t>
      </w:r>
      <w:r w:rsidRPr="007A629A">
        <w:rPr>
          <w:rFonts w:ascii="Segoe UI" w:hAnsi="Segoe UI" w:cs="Arial"/>
          <w:bCs/>
          <w:szCs w:val="22"/>
          <w:lang w:val="en-US"/>
        </w:rPr>
        <w:lastRenderedPageBreak/>
        <w:t>applicable); and (iii) initiate respective and reasonable remedy measures.</w:t>
      </w:r>
    </w:p>
    <w:p w14:paraId="756721F6"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Further notifications and support</w:t>
      </w:r>
    </w:p>
    <w:p w14:paraId="108EDADF"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10.1</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shall notify </w:t>
      </w:r>
      <w:r w:rsidR="00F27B9D" w:rsidRPr="007A629A">
        <w:rPr>
          <w:rFonts w:ascii="Segoe UI" w:hAnsi="Segoe UI" w:cs="Arial"/>
          <w:szCs w:val="22"/>
          <w:lang w:val="en-US"/>
        </w:rPr>
        <w:t>Slovenia Post</w:t>
      </w:r>
      <w:r w:rsidRPr="007A629A">
        <w:rPr>
          <w:rFonts w:ascii="Segoe UI" w:hAnsi="Segoe UI" w:cs="Arial"/>
          <w:szCs w:val="22"/>
          <w:lang w:val="en-US"/>
        </w:rPr>
        <w:t xml:space="preserve"> without undue delay of (i) complaints or requests of data subjects whose Personal Data are Processed pursuant to this DPA (e.g. regarding the rectification, erasure and restrictions of Processing of Personal Data) or (ii) orders or requests by a competent data protection authority or court which relate to the Processing of Personal Data under this DPA. </w:t>
      </w:r>
    </w:p>
    <w:p w14:paraId="536F6445"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10.2</w:t>
      </w:r>
      <w:r w:rsidRPr="007A629A">
        <w:rPr>
          <w:rFonts w:ascii="Segoe UI" w:hAnsi="Segoe UI" w:cs="Arial"/>
          <w:szCs w:val="22"/>
          <w:lang w:val="en-US"/>
        </w:rPr>
        <w:tab/>
        <w:t xml:space="preserve">At </w:t>
      </w:r>
      <w:r w:rsidR="00F27B9D" w:rsidRPr="007A629A">
        <w:rPr>
          <w:rFonts w:ascii="Segoe UI" w:hAnsi="Segoe UI" w:cs="Arial"/>
          <w:szCs w:val="22"/>
          <w:lang w:val="en-US"/>
        </w:rPr>
        <w:t>Slovenia Post</w:t>
      </w:r>
      <w:r w:rsidRPr="007A629A">
        <w:rPr>
          <w:rFonts w:ascii="Segoe UI" w:hAnsi="Segoe UI" w:cs="Arial"/>
          <w:szCs w:val="22"/>
          <w:lang w:val="en-US"/>
        </w:rPr>
        <w:t xml:space="preserve">’s request, </w:t>
      </w:r>
      <w:r w:rsidR="003A143F" w:rsidRPr="007A629A">
        <w:rPr>
          <w:rFonts w:ascii="Segoe UI" w:hAnsi="Segoe UI" w:cs="Arial"/>
          <w:b/>
          <w:szCs w:val="22"/>
          <w:lang w:val="en-US"/>
        </w:rPr>
        <w:t>Company</w:t>
      </w:r>
      <w:r w:rsidRPr="007A629A">
        <w:rPr>
          <w:rFonts w:ascii="Segoe UI" w:hAnsi="Segoe UI" w:cs="Arial"/>
          <w:szCs w:val="22"/>
          <w:lang w:val="en-US"/>
        </w:rPr>
        <w:t xml:space="preserve"> shall reasonably support </w:t>
      </w:r>
      <w:r w:rsidR="00F27B9D" w:rsidRPr="007A629A">
        <w:rPr>
          <w:rFonts w:ascii="Segoe UI" w:hAnsi="Segoe UI" w:cs="Arial"/>
          <w:szCs w:val="22"/>
          <w:lang w:val="en-US"/>
        </w:rPr>
        <w:t>Slovenia Post</w:t>
      </w:r>
      <w:r w:rsidRPr="007A629A">
        <w:rPr>
          <w:rFonts w:ascii="Segoe UI" w:hAnsi="Segoe UI" w:cs="Arial"/>
          <w:szCs w:val="22"/>
          <w:lang w:val="en-US"/>
        </w:rPr>
        <w:t xml:space="preserve"> in (i) dealing with complaints, requests or orders described in Section 10.1 above (especially in fulfilling </w:t>
      </w:r>
      <w:r w:rsidR="00F27B9D" w:rsidRPr="007A629A">
        <w:rPr>
          <w:rFonts w:ascii="Segoe UI" w:hAnsi="Segoe UI" w:cs="Arial"/>
          <w:szCs w:val="22"/>
          <w:lang w:val="en-US"/>
        </w:rPr>
        <w:t>Slovenia Post</w:t>
      </w:r>
      <w:r w:rsidRPr="007A629A">
        <w:rPr>
          <w:rFonts w:ascii="Segoe UI" w:hAnsi="Segoe UI" w:cs="Arial"/>
          <w:szCs w:val="22"/>
          <w:lang w:val="en-US"/>
        </w:rPr>
        <w:t xml:space="preserve">’s obligation to respond to requests for exercising data subject's rights) or (ii) fulfilling any of </w:t>
      </w:r>
      <w:r w:rsidR="00F27B9D" w:rsidRPr="007A629A">
        <w:rPr>
          <w:rFonts w:ascii="Segoe UI" w:hAnsi="Segoe UI" w:cs="Arial"/>
          <w:szCs w:val="22"/>
          <w:lang w:val="en-US"/>
        </w:rPr>
        <w:t>Slovenia Post</w:t>
      </w:r>
      <w:r w:rsidRPr="007A629A">
        <w:rPr>
          <w:rFonts w:ascii="Segoe UI" w:hAnsi="Segoe UI" w:cs="Arial"/>
          <w:szCs w:val="22"/>
          <w:lang w:val="en-US"/>
        </w:rPr>
        <w:t xml:space="preserve">’s further obligations as Controller under applicable data protection law (such as the obligation to conduct a data protection impact assessment). Such support shall be compensated by </w:t>
      </w:r>
      <w:r w:rsidR="00F27B9D" w:rsidRPr="007A629A">
        <w:rPr>
          <w:rFonts w:ascii="Segoe UI" w:hAnsi="Segoe UI" w:cs="Arial"/>
          <w:szCs w:val="22"/>
          <w:lang w:val="en-US"/>
        </w:rPr>
        <w:t>Slovenia Post</w:t>
      </w:r>
      <w:r w:rsidRPr="007A629A">
        <w:rPr>
          <w:rFonts w:ascii="Segoe UI" w:hAnsi="Segoe UI" w:cs="Arial"/>
          <w:szCs w:val="22"/>
          <w:lang w:val="en-US"/>
        </w:rPr>
        <w:t xml:space="preserve"> on a time and material basis.</w:t>
      </w:r>
    </w:p>
    <w:p w14:paraId="73667AF0"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Audits</w:t>
      </w:r>
      <w:r w:rsidRPr="007A629A">
        <w:rPr>
          <w:rFonts w:ascii="Segoe UI" w:hAnsi="Segoe UI" w:cs="Arial"/>
          <w:b/>
          <w:szCs w:val="22"/>
          <w:lang w:val="en-US"/>
        </w:rPr>
        <w:tab/>
      </w:r>
    </w:p>
    <w:p w14:paraId="3D873B27"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11.1</w:t>
      </w:r>
      <w:r w:rsidRPr="007A629A">
        <w:rPr>
          <w:rFonts w:ascii="Segoe UI" w:hAnsi="Segoe UI" w:cs="Arial"/>
          <w:szCs w:val="22"/>
          <w:lang w:val="en-US"/>
        </w:rPr>
        <w:tab/>
      </w:r>
      <w:r w:rsidR="00F27B9D" w:rsidRPr="007A629A">
        <w:rPr>
          <w:rFonts w:ascii="Segoe UI" w:hAnsi="Segoe UI" w:cs="Arial"/>
          <w:szCs w:val="22"/>
          <w:lang w:val="en-US"/>
        </w:rPr>
        <w:t>Slovenia Post</w:t>
      </w:r>
      <w:r w:rsidRPr="007A629A">
        <w:rPr>
          <w:rFonts w:ascii="Segoe UI" w:hAnsi="Segoe UI" w:cs="Arial"/>
          <w:szCs w:val="22"/>
          <w:lang w:val="en-US"/>
        </w:rPr>
        <w:t xml:space="preserve"> shall have the right to audit, by appropriate means - in accordance with Sections 11.2 to 11.4 below – </w:t>
      </w:r>
      <w:r w:rsidR="003A143F" w:rsidRPr="007A629A">
        <w:rPr>
          <w:rFonts w:ascii="Segoe UI" w:hAnsi="Segoe UI" w:cs="Arial"/>
          <w:b/>
          <w:szCs w:val="22"/>
          <w:lang w:val="en-US"/>
        </w:rPr>
        <w:t>Company</w:t>
      </w:r>
      <w:r w:rsidRPr="007A629A">
        <w:rPr>
          <w:rFonts w:ascii="Segoe UI" w:hAnsi="Segoe UI" w:cs="Arial"/>
          <w:szCs w:val="22"/>
          <w:lang w:val="en-US"/>
        </w:rPr>
        <w:t xml:space="preserve">’ and Sub-Processors’ compliance with the data protection obligations hereunder annually (in particular in regard to the technical and organizational measures implemented), unless additional audits are necessary under applicable data protection law; such audit being limited to information and data processing systems that are relevant </w:t>
      </w:r>
      <w:r w:rsidRPr="007A629A">
        <w:rPr>
          <w:rFonts w:ascii="Segoe UI" w:hAnsi="Segoe UI" w:cs="Arial"/>
          <w:szCs w:val="22"/>
          <w:lang w:val="en-US"/>
        </w:rPr>
        <w:t xml:space="preserve">for the provision of the Services provided to </w:t>
      </w:r>
      <w:r w:rsidR="00F27B9D" w:rsidRPr="007A629A">
        <w:rPr>
          <w:rFonts w:ascii="Segoe UI" w:hAnsi="Segoe UI" w:cs="Arial"/>
          <w:szCs w:val="22"/>
          <w:lang w:val="en-US"/>
        </w:rPr>
        <w:t>Slovenia Post</w:t>
      </w:r>
      <w:r w:rsidRPr="007A629A">
        <w:rPr>
          <w:rFonts w:ascii="Segoe UI" w:hAnsi="Segoe UI" w:cs="Arial"/>
          <w:szCs w:val="22"/>
          <w:lang w:val="en-US"/>
        </w:rPr>
        <w:t xml:space="preserve">. </w:t>
      </w:r>
    </w:p>
    <w:p w14:paraId="07F52BA7"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11.2</w:t>
      </w:r>
      <w:r w:rsidRPr="007A629A">
        <w:rPr>
          <w:rFonts w:ascii="Segoe UI" w:hAnsi="Segoe UI" w:cs="Arial"/>
          <w:szCs w:val="22"/>
          <w:lang w:val="en-US"/>
        </w:rPr>
        <w:tab/>
      </w:r>
      <w:r w:rsidR="003A143F" w:rsidRPr="007A629A">
        <w:rPr>
          <w:rFonts w:ascii="Segoe UI" w:hAnsi="Segoe UI" w:cs="Arial"/>
          <w:b/>
          <w:szCs w:val="22"/>
          <w:lang w:val="en-US"/>
        </w:rPr>
        <w:t>Company</w:t>
      </w:r>
      <w:r w:rsidRPr="007A629A">
        <w:rPr>
          <w:rFonts w:ascii="Segoe UI" w:hAnsi="Segoe UI" w:cs="Arial"/>
          <w:szCs w:val="22"/>
          <w:lang w:val="en-US"/>
        </w:rPr>
        <w:t xml:space="preserve"> and Sub-Processors may use (internal or external) auditors to perform audits to verify compliance with the data protection obligations hereunder. In such case each audit will result in the generation of an audit report (e.g. Service Organization Controls 1, Type 2 reports and Service Organization Controls 2, Type 2 reports). Where a control standard and framework implemented by </w:t>
      </w:r>
      <w:r w:rsidR="003A143F" w:rsidRPr="007A629A">
        <w:rPr>
          <w:rFonts w:ascii="Segoe UI" w:hAnsi="Segoe UI" w:cs="Arial"/>
          <w:b/>
          <w:szCs w:val="22"/>
          <w:lang w:val="en-US"/>
        </w:rPr>
        <w:t>Company</w:t>
      </w:r>
      <w:r w:rsidRPr="007A629A">
        <w:rPr>
          <w:rFonts w:ascii="Segoe UI" w:hAnsi="Segoe UI" w:cs="Arial"/>
          <w:szCs w:val="22"/>
          <w:lang w:val="en-US"/>
        </w:rPr>
        <w:t xml:space="preserve"> or our Sub-Processors provides for audits, such audit will be performed according to the standards and rules of the regulatory or accreditation body for each applicable control standard or framework. Upon </w:t>
      </w:r>
      <w:r w:rsidR="00F27B9D" w:rsidRPr="007A629A">
        <w:rPr>
          <w:rFonts w:ascii="Segoe UI" w:hAnsi="Segoe UI" w:cs="Arial"/>
          <w:szCs w:val="22"/>
          <w:lang w:val="en-US"/>
        </w:rPr>
        <w:t>Slovenia Post</w:t>
      </w:r>
      <w:r w:rsidRPr="007A629A">
        <w:rPr>
          <w:rFonts w:ascii="Segoe UI" w:hAnsi="Segoe UI" w:cs="Arial"/>
          <w:szCs w:val="22"/>
          <w:lang w:val="en-US"/>
        </w:rPr>
        <w:t xml:space="preserve">’s request, </w:t>
      </w:r>
      <w:r w:rsidR="003A143F" w:rsidRPr="007A629A">
        <w:rPr>
          <w:rFonts w:ascii="Segoe UI" w:hAnsi="Segoe UI" w:cs="Arial"/>
          <w:b/>
          <w:szCs w:val="22"/>
          <w:lang w:val="en-US"/>
        </w:rPr>
        <w:t>Company</w:t>
      </w:r>
      <w:r w:rsidRPr="007A629A">
        <w:rPr>
          <w:rFonts w:ascii="Segoe UI" w:hAnsi="Segoe UI" w:cs="Arial"/>
          <w:szCs w:val="22"/>
          <w:lang w:val="en-US"/>
        </w:rPr>
        <w:t xml:space="preserve"> shall provide such relevant audit reports and corresponding information (together “Audit Reports”) for the Services concerned.</w:t>
      </w:r>
    </w:p>
    <w:p w14:paraId="63984908"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11.3</w:t>
      </w:r>
      <w:r w:rsidRPr="007A629A">
        <w:rPr>
          <w:rFonts w:ascii="Segoe UI" w:hAnsi="Segoe UI" w:cs="Arial"/>
          <w:szCs w:val="22"/>
          <w:lang w:val="en-US"/>
        </w:rPr>
        <w:tab/>
      </w:r>
      <w:r w:rsidR="00F27B9D" w:rsidRPr="007A629A">
        <w:rPr>
          <w:rFonts w:ascii="Segoe UI" w:hAnsi="Segoe UI" w:cs="Arial"/>
          <w:szCs w:val="22"/>
          <w:lang w:val="en-US"/>
        </w:rPr>
        <w:t>Slovenia Post</w:t>
      </w:r>
      <w:r w:rsidRPr="007A629A">
        <w:rPr>
          <w:rFonts w:ascii="Segoe UI" w:hAnsi="Segoe UI" w:cs="Arial"/>
          <w:szCs w:val="22"/>
          <w:lang w:val="en-US"/>
        </w:rPr>
        <w:t xml:space="preserve"> agrees that these Audit Reports shall first be used to address </w:t>
      </w:r>
      <w:r w:rsidR="00F27B9D" w:rsidRPr="007A629A">
        <w:rPr>
          <w:rFonts w:ascii="Segoe UI" w:hAnsi="Segoe UI" w:cs="Arial"/>
          <w:szCs w:val="22"/>
          <w:lang w:val="en-US"/>
        </w:rPr>
        <w:t>Slovenia Post</w:t>
      </w:r>
      <w:r w:rsidRPr="007A629A">
        <w:rPr>
          <w:rFonts w:ascii="Segoe UI" w:hAnsi="Segoe UI" w:cs="Arial"/>
          <w:szCs w:val="22"/>
          <w:lang w:val="en-US"/>
        </w:rPr>
        <w:t xml:space="preserve">’s audit rights under this DPA. In case </w:t>
      </w:r>
      <w:r w:rsidR="00F27B9D" w:rsidRPr="007A629A">
        <w:rPr>
          <w:rFonts w:ascii="Segoe UI" w:hAnsi="Segoe UI" w:cs="Arial"/>
          <w:szCs w:val="22"/>
          <w:lang w:val="en-US"/>
        </w:rPr>
        <w:t>Slovenia Post</w:t>
      </w:r>
      <w:r w:rsidRPr="007A629A">
        <w:rPr>
          <w:rFonts w:ascii="Segoe UI" w:hAnsi="Segoe UI" w:cs="Arial"/>
          <w:szCs w:val="22"/>
          <w:lang w:val="en-US"/>
        </w:rPr>
        <w:t xml:space="preserve"> can demonstrate that the Audit Reports provided are not reasonably sufficient to allow </w:t>
      </w:r>
      <w:r w:rsidR="00F27B9D" w:rsidRPr="007A629A">
        <w:rPr>
          <w:rFonts w:ascii="Segoe UI" w:hAnsi="Segoe UI" w:cs="Arial"/>
          <w:szCs w:val="22"/>
          <w:lang w:val="en-US"/>
        </w:rPr>
        <w:t>Slovenia Post</w:t>
      </w:r>
      <w:r w:rsidRPr="007A629A">
        <w:rPr>
          <w:rFonts w:ascii="Segoe UI" w:hAnsi="Segoe UI" w:cs="Arial"/>
          <w:szCs w:val="22"/>
          <w:lang w:val="en-US"/>
        </w:rPr>
        <w:t xml:space="preserve"> or a </w:t>
      </w:r>
      <w:r w:rsidRPr="007A629A">
        <w:rPr>
          <w:rFonts w:ascii="Segoe UI" w:hAnsi="Segoe UI" w:cs="Arial"/>
          <w:bCs/>
          <w:szCs w:val="22"/>
          <w:lang w:val="en-US"/>
        </w:rPr>
        <w:t xml:space="preserve">Further Service Recipients </w:t>
      </w:r>
      <w:r w:rsidRPr="007A629A">
        <w:rPr>
          <w:rFonts w:ascii="Segoe UI" w:hAnsi="Segoe UI" w:cs="Arial"/>
          <w:szCs w:val="22"/>
          <w:lang w:val="en-US"/>
        </w:rPr>
        <w:t xml:space="preserve">to comply with applicable audit requirements and obligations under applicable data protection law, </w:t>
      </w:r>
      <w:r w:rsidR="00F27B9D" w:rsidRPr="007A629A">
        <w:rPr>
          <w:rFonts w:ascii="Segoe UI" w:hAnsi="Segoe UI" w:cs="Arial"/>
          <w:szCs w:val="22"/>
          <w:lang w:val="en-US"/>
        </w:rPr>
        <w:t>Slovenia Post</w:t>
      </w:r>
      <w:r w:rsidRPr="007A629A">
        <w:rPr>
          <w:rFonts w:ascii="Segoe UI" w:hAnsi="Segoe UI" w:cs="Arial"/>
          <w:szCs w:val="22"/>
          <w:lang w:val="en-US"/>
        </w:rPr>
        <w:t xml:space="preserve"> shall specify the further information, documentation or support required. </w:t>
      </w:r>
      <w:r w:rsidR="003A143F" w:rsidRPr="007A629A">
        <w:rPr>
          <w:rFonts w:ascii="Segoe UI" w:hAnsi="Segoe UI" w:cs="Arial"/>
          <w:b/>
          <w:szCs w:val="22"/>
          <w:lang w:val="en-US"/>
        </w:rPr>
        <w:t>Company</w:t>
      </w:r>
      <w:r w:rsidRPr="007A629A">
        <w:rPr>
          <w:rFonts w:ascii="Segoe UI" w:hAnsi="Segoe UI" w:cs="Arial"/>
          <w:szCs w:val="22"/>
          <w:lang w:val="en-US"/>
        </w:rPr>
        <w:t xml:space="preserve"> shall render such information, documentation or support within a reasonable period of time at </w:t>
      </w:r>
      <w:r w:rsidR="00F27B9D" w:rsidRPr="007A629A">
        <w:rPr>
          <w:rFonts w:ascii="Segoe UI" w:hAnsi="Segoe UI" w:cs="Arial"/>
          <w:szCs w:val="22"/>
          <w:lang w:val="en-US"/>
        </w:rPr>
        <w:t>Slovenia Post</w:t>
      </w:r>
      <w:r w:rsidRPr="007A629A">
        <w:rPr>
          <w:rFonts w:ascii="Segoe UI" w:hAnsi="Segoe UI" w:cs="Arial"/>
          <w:szCs w:val="22"/>
          <w:lang w:val="en-US"/>
        </w:rPr>
        <w:t xml:space="preserve">’s expense. </w:t>
      </w:r>
    </w:p>
    <w:p w14:paraId="6436ADEB"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szCs w:val="22"/>
          <w:lang w:val="en-US"/>
        </w:rPr>
        <w:t>11.4</w:t>
      </w:r>
      <w:r w:rsidRPr="007A629A">
        <w:rPr>
          <w:rFonts w:ascii="Segoe UI" w:hAnsi="Segoe UI" w:cs="Arial"/>
          <w:szCs w:val="22"/>
          <w:lang w:val="en-US"/>
        </w:rPr>
        <w:tab/>
        <w:t xml:space="preserve">The Audit Reports and any further information and documentation provided </w:t>
      </w:r>
      <w:r w:rsidRPr="007A629A">
        <w:rPr>
          <w:rFonts w:ascii="Segoe UI" w:hAnsi="Segoe UI" w:cs="Arial"/>
          <w:szCs w:val="22"/>
          <w:lang w:val="en-US"/>
        </w:rPr>
        <w:lastRenderedPageBreak/>
        <w:t xml:space="preserve">during an audit shall constitute Confidential Information and may only be provided to </w:t>
      </w:r>
      <w:r w:rsidRPr="007A629A">
        <w:rPr>
          <w:rFonts w:ascii="Segoe UI" w:hAnsi="Segoe UI" w:cs="Arial"/>
          <w:bCs/>
          <w:szCs w:val="22"/>
          <w:lang w:val="en-US"/>
        </w:rPr>
        <w:t xml:space="preserve">Further Service Recipients </w:t>
      </w:r>
      <w:r w:rsidRPr="007A629A">
        <w:rPr>
          <w:rFonts w:ascii="Segoe UI" w:hAnsi="Segoe UI" w:cs="Arial"/>
          <w:szCs w:val="22"/>
          <w:lang w:val="en-US"/>
        </w:rPr>
        <w:t xml:space="preserve">pursuant to confidentiality obligations substantially equivalent to the confidentiality obligations contained elsewhere in the Agreement. In case audits relate to Sub-Processors, </w:t>
      </w:r>
      <w:r w:rsidR="00F27B9D" w:rsidRPr="007A629A">
        <w:rPr>
          <w:rFonts w:ascii="Segoe UI" w:hAnsi="Segoe UI" w:cs="Arial"/>
          <w:szCs w:val="22"/>
          <w:lang w:val="en-US"/>
        </w:rPr>
        <w:t>Slovenia Post</w:t>
      </w:r>
      <w:r w:rsidRPr="007A629A">
        <w:rPr>
          <w:rFonts w:ascii="Segoe UI" w:hAnsi="Segoe UI" w:cs="Arial"/>
          <w:szCs w:val="22"/>
          <w:lang w:val="en-US"/>
        </w:rPr>
        <w:t xml:space="preserve"> and Furth</w:t>
      </w:r>
      <w:r w:rsidRPr="007A629A">
        <w:rPr>
          <w:rFonts w:ascii="Segoe UI" w:hAnsi="Segoe UI" w:cs="Arial"/>
          <w:bCs/>
          <w:szCs w:val="22"/>
          <w:lang w:val="en-US"/>
        </w:rPr>
        <w:t xml:space="preserve">er Service Recipients </w:t>
      </w:r>
      <w:r w:rsidRPr="007A629A">
        <w:rPr>
          <w:rFonts w:ascii="Segoe UI" w:hAnsi="Segoe UI" w:cs="Arial"/>
          <w:szCs w:val="22"/>
          <w:lang w:val="en-US"/>
        </w:rPr>
        <w:t xml:space="preserve">may be required to enter into non-disclosure agreements directly with the respective Sub-Processor before issuing Audit Reports to </w:t>
      </w:r>
      <w:r w:rsidR="00F27B9D" w:rsidRPr="007A629A">
        <w:rPr>
          <w:rFonts w:ascii="Segoe UI" w:hAnsi="Segoe UI" w:cs="Arial"/>
          <w:szCs w:val="22"/>
          <w:lang w:val="en-US"/>
        </w:rPr>
        <w:t>Slovenia Post</w:t>
      </w:r>
      <w:r w:rsidRPr="007A629A">
        <w:rPr>
          <w:rFonts w:ascii="Segoe UI" w:hAnsi="Segoe UI" w:cs="Arial"/>
          <w:szCs w:val="22"/>
          <w:lang w:val="en-US"/>
        </w:rPr>
        <w:t xml:space="preserve"> or Furth</w:t>
      </w:r>
      <w:r w:rsidRPr="007A629A">
        <w:rPr>
          <w:rFonts w:ascii="Segoe UI" w:hAnsi="Segoe UI" w:cs="Arial"/>
          <w:bCs/>
          <w:szCs w:val="22"/>
          <w:lang w:val="en-US"/>
        </w:rPr>
        <w:t>er Service Recipients.</w:t>
      </w:r>
    </w:p>
    <w:p w14:paraId="20BAED6F"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bookmarkStart w:id="2" w:name="_Hlk15920759"/>
      <w:r w:rsidRPr="007A629A">
        <w:rPr>
          <w:rFonts w:ascii="Segoe UI" w:hAnsi="Segoe UI" w:cs="Arial"/>
          <w:b/>
          <w:szCs w:val="22"/>
          <w:lang w:val="en-US"/>
        </w:rPr>
        <w:t>Single Point of Contact and Liability</w:t>
      </w:r>
    </w:p>
    <w:p w14:paraId="3E3385BA"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12.1</w:t>
      </w:r>
      <w:r w:rsidRPr="007A629A">
        <w:rPr>
          <w:rFonts w:ascii="Segoe UI" w:hAnsi="Segoe UI" w:cs="Arial"/>
          <w:bCs/>
          <w:szCs w:val="22"/>
          <w:lang w:val="en-US"/>
        </w:rPr>
        <w:tab/>
        <w:t xml:space="preserve">If this DPA or any of the Transfer Safeguards in Section 7 (such as the EU Model Contract) provide rights and remedies to Further Service Recipients, the Further Service Recipient shall also be entitled to exercise these rights and seek remedies. Except where applicable data protection law requires otherwise, the parties agree that solely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shall exercise any such right or seek any such remedy on behalf of the Further Service Recipients against </w:t>
      </w:r>
      <w:r w:rsidR="003A143F" w:rsidRPr="007A629A">
        <w:rPr>
          <w:rFonts w:ascii="Segoe UI" w:hAnsi="Segoe UI" w:cs="Arial"/>
          <w:b/>
          <w:bCs/>
          <w:szCs w:val="22"/>
          <w:lang w:val="en-US"/>
        </w:rPr>
        <w:t>Company</w:t>
      </w:r>
      <w:r w:rsidRPr="007A629A">
        <w:rPr>
          <w:rFonts w:ascii="Segoe UI" w:hAnsi="Segoe UI" w:cs="Arial"/>
          <w:bCs/>
          <w:szCs w:val="22"/>
          <w:lang w:val="en-US"/>
        </w:rPr>
        <w:t>.</w:t>
      </w:r>
    </w:p>
    <w:p w14:paraId="599E1892"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12.2</w:t>
      </w:r>
      <w:r w:rsidRPr="007A629A">
        <w:rPr>
          <w:rFonts w:ascii="Segoe UI" w:hAnsi="Segoe UI" w:cs="Arial"/>
          <w:bCs/>
          <w:szCs w:val="22"/>
          <w:lang w:val="en-US"/>
        </w:rPr>
        <w:tab/>
        <w:t xml:space="preserve"> In case this DPA or any of the Transfer Safeguards contain notification obligations vis-a-vis Further Service Recipients,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shall be discharged of their obligation to notify a Further Service Recipient when the respective notice is provided to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w:t>
      </w:r>
    </w:p>
    <w:p w14:paraId="21217760"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12.3     Without prejudice to the statutory rights of data subjects, limitations of liability contained in the Agreement shall also apply to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liability (taken together in the aggregate ) vis-à-vis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and its Further Service </w:t>
      </w:r>
      <w:r w:rsidRPr="007A629A">
        <w:rPr>
          <w:rFonts w:ascii="Segoe UI" w:hAnsi="Segoe UI" w:cs="Arial"/>
          <w:bCs/>
          <w:szCs w:val="22"/>
          <w:lang w:val="en-US"/>
        </w:rPr>
        <w:t>Recipients under this DPA (and any of the Transfer Safeguards specified in Section 7).</w:t>
      </w:r>
    </w:p>
    <w:p w14:paraId="1BED6BA7" w14:textId="77777777" w:rsidR="006B7C34" w:rsidRPr="007A629A" w:rsidRDefault="006B7C34" w:rsidP="006B7C34">
      <w:pPr>
        <w:tabs>
          <w:tab w:val="left" w:pos="142"/>
          <w:tab w:val="left" w:pos="567"/>
        </w:tabs>
        <w:spacing w:after="120"/>
        <w:rPr>
          <w:rFonts w:ascii="Segoe UI" w:hAnsi="Segoe UI" w:cs="Arial"/>
          <w:bCs/>
          <w:szCs w:val="22"/>
          <w:lang w:val="en-US"/>
        </w:rPr>
      </w:pPr>
      <w:r w:rsidRPr="007A629A">
        <w:rPr>
          <w:rFonts w:ascii="Segoe UI" w:hAnsi="Segoe UI" w:cs="Arial"/>
          <w:bCs/>
          <w:szCs w:val="22"/>
          <w:lang w:val="en-US"/>
        </w:rPr>
        <w:t xml:space="preserve">12.4     </w:t>
      </w:r>
      <w:r w:rsidR="00F27B9D" w:rsidRPr="007A629A">
        <w:rPr>
          <w:rFonts w:ascii="Segoe UI" w:hAnsi="Segoe UI" w:cs="Arial"/>
          <w:bCs/>
          <w:szCs w:val="22"/>
          <w:lang w:val="en-US"/>
        </w:rPr>
        <w:t>Slovenia Post</w:t>
      </w:r>
      <w:r w:rsidRPr="007A629A">
        <w:rPr>
          <w:rFonts w:ascii="Segoe UI" w:hAnsi="Segoe UI" w:cs="Arial"/>
          <w:bCs/>
          <w:szCs w:val="22"/>
          <w:lang w:val="en-US"/>
        </w:rPr>
        <w:t xml:space="preserve"> shall be responsible to ensure that the limitations contained in Sections 12.1 to 12.3 above are enforceable by </w:t>
      </w:r>
      <w:r w:rsidR="003A143F" w:rsidRPr="007A629A">
        <w:rPr>
          <w:rFonts w:ascii="Segoe UI" w:hAnsi="Segoe UI" w:cs="Arial"/>
          <w:b/>
          <w:bCs/>
          <w:szCs w:val="22"/>
          <w:lang w:val="en-US"/>
        </w:rPr>
        <w:t>Company</w:t>
      </w:r>
      <w:r w:rsidRPr="007A629A">
        <w:rPr>
          <w:rFonts w:ascii="Segoe UI" w:hAnsi="Segoe UI" w:cs="Arial"/>
          <w:bCs/>
          <w:szCs w:val="22"/>
          <w:lang w:val="en-US"/>
        </w:rPr>
        <w:t xml:space="preserve"> and its Sub-Processors vis-à-vis its Further Service Recipients.</w:t>
      </w:r>
    </w:p>
    <w:bookmarkEnd w:id="2"/>
    <w:p w14:paraId="7E47ADF8" w14:textId="77777777" w:rsidR="006B7C34" w:rsidRPr="007A629A" w:rsidRDefault="006B7C34" w:rsidP="006B7C34">
      <w:pPr>
        <w:numPr>
          <w:ilvl w:val="0"/>
          <w:numId w:val="2"/>
        </w:numPr>
        <w:tabs>
          <w:tab w:val="left" w:pos="142"/>
          <w:tab w:val="left" w:pos="567"/>
        </w:tabs>
        <w:spacing w:after="120" w:line="240" w:lineRule="auto"/>
        <w:ind w:left="0"/>
        <w:rPr>
          <w:rFonts w:ascii="Segoe UI" w:hAnsi="Segoe UI" w:cs="Arial"/>
          <w:b/>
          <w:szCs w:val="22"/>
          <w:lang w:val="en-US"/>
        </w:rPr>
      </w:pPr>
      <w:r w:rsidRPr="007A629A">
        <w:rPr>
          <w:rFonts w:ascii="Segoe UI" w:hAnsi="Segoe UI" w:cs="Arial"/>
          <w:b/>
          <w:szCs w:val="22"/>
          <w:lang w:val="en-US"/>
        </w:rPr>
        <w:t xml:space="preserve">Term and Termination </w:t>
      </w:r>
    </w:p>
    <w:p w14:paraId="1EEA0E2A" w14:textId="77777777" w:rsidR="006B7C34" w:rsidRPr="007A629A" w:rsidRDefault="006B7C34" w:rsidP="006B7C34">
      <w:pPr>
        <w:tabs>
          <w:tab w:val="left" w:pos="142"/>
          <w:tab w:val="left" w:pos="567"/>
        </w:tabs>
        <w:spacing w:after="120"/>
        <w:rPr>
          <w:rFonts w:ascii="Segoe UI" w:hAnsi="Segoe UI" w:cs="Arial"/>
          <w:szCs w:val="22"/>
          <w:lang w:val="en-US"/>
        </w:rPr>
      </w:pPr>
      <w:r w:rsidRPr="007A629A">
        <w:rPr>
          <w:rFonts w:ascii="Segoe UI" w:hAnsi="Segoe UI" w:cs="Arial"/>
          <w:szCs w:val="22"/>
          <w:lang w:val="en-US"/>
        </w:rPr>
        <w:t xml:space="preserve">This DPA shall have the same term as the Agreement. Upon termination of the DPA, unless otherwise agreed between the Parties, </w:t>
      </w:r>
      <w:r w:rsidR="003A143F" w:rsidRPr="007A629A">
        <w:rPr>
          <w:rFonts w:ascii="Segoe UI" w:hAnsi="Segoe UI" w:cs="Arial"/>
          <w:b/>
          <w:szCs w:val="22"/>
          <w:lang w:val="en-US"/>
        </w:rPr>
        <w:t>Company</w:t>
      </w:r>
      <w:r w:rsidRPr="007A629A">
        <w:rPr>
          <w:rFonts w:ascii="Segoe UI" w:hAnsi="Segoe UI" w:cs="Arial"/>
          <w:szCs w:val="22"/>
          <w:lang w:val="en-US"/>
        </w:rPr>
        <w:t xml:space="preserve"> shall erase all Personal Data made available to </w:t>
      </w:r>
      <w:r w:rsidR="003A143F" w:rsidRPr="007A629A">
        <w:rPr>
          <w:rFonts w:ascii="Segoe UI" w:hAnsi="Segoe UI" w:cs="Arial"/>
          <w:b/>
          <w:szCs w:val="22"/>
          <w:lang w:val="en-US"/>
        </w:rPr>
        <w:t>Company</w:t>
      </w:r>
      <w:r w:rsidRPr="007A629A">
        <w:rPr>
          <w:rFonts w:ascii="Segoe UI" w:hAnsi="Segoe UI" w:cs="Arial"/>
          <w:szCs w:val="22"/>
          <w:lang w:val="en-US"/>
        </w:rPr>
        <w:t xml:space="preserve"> or obtained or generated by </w:t>
      </w:r>
      <w:r w:rsidR="003A143F" w:rsidRPr="007A629A">
        <w:rPr>
          <w:rFonts w:ascii="Segoe UI" w:hAnsi="Segoe UI" w:cs="Arial"/>
          <w:b/>
          <w:szCs w:val="22"/>
          <w:lang w:val="en-US"/>
        </w:rPr>
        <w:t>Company</w:t>
      </w:r>
      <w:r w:rsidRPr="007A629A">
        <w:rPr>
          <w:rFonts w:ascii="Segoe UI" w:hAnsi="Segoe UI" w:cs="Arial"/>
          <w:szCs w:val="22"/>
          <w:lang w:val="en-US"/>
        </w:rPr>
        <w:t xml:space="preserve"> on behalf of </w:t>
      </w:r>
      <w:r w:rsidR="00F27B9D" w:rsidRPr="007A629A">
        <w:rPr>
          <w:rFonts w:ascii="Segoe UI" w:hAnsi="Segoe UI" w:cs="Arial"/>
          <w:szCs w:val="22"/>
          <w:lang w:val="en-US"/>
        </w:rPr>
        <w:t>Slovenia Post</w:t>
      </w:r>
      <w:r w:rsidRPr="007A629A">
        <w:rPr>
          <w:rFonts w:ascii="Segoe UI" w:hAnsi="Segoe UI" w:cs="Arial"/>
          <w:szCs w:val="22"/>
          <w:lang w:val="en-US"/>
        </w:rPr>
        <w:t xml:space="preserve"> in connection with the Services. The erasure shall be confirmed by </w:t>
      </w:r>
      <w:r w:rsidR="003A143F" w:rsidRPr="007A629A">
        <w:rPr>
          <w:rFonts w:ascii="Segoe UI" w:hAnsi="Segoe UI" w:cs="Arial"/>
          <w:b/>
          <w:szCs w:val="22"/>
          <w:lang w:val="en-US"/>
        </w:rPr>
        <w:t>Company</w:t>
      </w:r>
      <w:r w:rsidRPr="007A629A">
        <w:rPr>
          <w:rFonts w:ascii="Segoe UI" w:hAnsi="Segoe UI" w:cs="Arial"/>
          <w:szCs w:val="22"/>
          <w:lang w:val="en-US"/>
        </w:rPr>
        <w:t xml:space="preserve"> in writing upon request. </w:t>
      </w:r>
    </w:p>
    <w:p w14:paraId="142E1988" w14:textId="77777777" w:rsidR="006B7C34" w:rsidRPr="007A629A" w:rsidRDefault="006B7C34" w:rsidP="006B7C34">
      <w:pPr>
        <w:numPr>
          <w:ilvl w:val="0"/>
          <w:numId w:val="2"/>
        </w:numPr>
        <w:tabs>
          <w:tab w:val="left" w:pos="142"/>
          <w:tab w:val="left" w:pos="567"/>
        </w:tabs>
        <w:spacing w:after="0" w:line="240" w:lineRule="auto"/>
        <w:ind w:left="0"/>
        <w:rPr>
          <w:rFonts w:ascii="Segoe UI" w:hAnsi="Segoe UI" w:cs="Arial"/>
          <w:b/>
          <w:szCs w:val="22"/>
        </w:rPr>
      </w:pPr>
      <w:r w:rsidRPr="007A629A">
        <w:rPr>
          <w:rFonts w:ascii="Segoe UI" w:hAnsi="Segoe UI" w:cs="Arial"/>
          <w:b/>
          <w:szCs w:val="22"/>
          <w:lang w:val="en-US"/>
        </w:rPr>
        <w:t>Definitions</w:t>
      </w:r>
    </w:p>
    <w:p w14:paraId="479639B1" w14:textId="77777777"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lang w:val="it-IT"/>
        </w:rPr>
      </w:pPr>
      <w:r w:rsidRPr="007A629A">
        <w:rPr>
          <w:rFonts w:ascii="Segoe UI" w:hAnsi="Segoe UI" w:cs="Arial"/>
          <w:b w:val="0"/>
          <w:sz w:val="22"/>
          <w:szCs w:val="22"/>
          <w:lang w:val="it-IT"/>
        </w:rPr>
        <w:t>14.1</w:t>
      </w:r>
      <w:r w:rsidRPr="007A629A">
        <w:rPr>
          <w:rFonts w:ascii="Segoe UI" w:hAnsi="Segoe UI" w:cs="Arial"/>
          <w:b w:val="0"/>
          <w:sz w:val="22"/>
          <w:szCs w:val="22"/>
          <w:lang w:val="it-IT"/>
        </w:rPr>
        <w:tab/>
        <w:t>“</w:t>
      </w:r>
      <w:r w:rsidRPr="007A629A">
        <w:rPr>
          <w:rFonts w:ascii="Segoe UI" w:hAnsi="Segoe UI" w:cs="Arial"/>
          <w:bCs/>
          <w:sz w:val="22"/>
          <w:szCs w:val="22"/>
          <w:lang w:val="it-IT"/>
        </w:rPr>
        <w:t>Agreement</w:t>
      </w:r>
      <w:r w:rsidRPr="007A629A">
        <w:rPr>
          <w:rFonts w:ascii="Segoe UI" w:hAnsi="Segoe UI" w:cs="Arial"/>
          <w:b w:val="0"/>
          <w:sz w:val="22"/>
          <w:szCs w:val="22"/>
          <w:lang w:val="it-IT"/>
        </w:rPr>
        <w:t xml:space="preserve">” means </w:t>
      </w:r>
      <w:r w:rsidRPr="007A629A">
        <w:rPr>
          <w:rFonts w:ascii="Segoe UI" w:hAnsi="Segoe UI" w:cs="Arial"/>
          <w:b w:val="0"/>
          <w:i/>
          <w:sz w:val="22"/>
          <w:szCs w:val="22"/>
          <w:lang w:val="it-IT"/>
        </w:rPr>
        <w:t>the provision of mail item images for the purpose of investigations of the automated readability</w:t>
      </w:r>
      <w:r w:rsidRPr="007A629A">
        <w:rPr>
          <w:rFonts w:ascii="Segoe UI" w:hAnsi="Segoe UI" w:cs="Arial"/>
          <w:b w:val="0"/>
          <w:sz w:val="22"/>
          <w:szCs w:val="22"/>
          <w:lang w:val="it-IT"/>
        </w:rPr>
        <w:t xml:space="preserve">. </w:t>
      </w:r>
    </w:p>
    <w:p w14:paraId="6930197C" w14:textId="77777777" w:rsidR="006B7C34" w:rsidRPr="007A629A" w:rsidRDefault="006B7C34" w:rsidP="006B7C34">
      <w:pPr>
        <w:pStyle w:val="Naslov2"/>
        <w:widowControl w:val="0"/>
        <w:numPr>
          <w:ilvl w:val="0"/>
          <w:numId w:val="0"/>
        </w:numPr>
        <w:tabs>
          <w:tab w:val="left" w:pos="142"/>
          <w:tab w:val="left" w:pos="567"/>
        </w:tabs>
        <w:spacing w:after="120"/>
        <w:rPr>
          <w:rFonts w:ascii="Segoe UI" w:hAnsi="Segoe UI" w:cs="Arial"/>
          <w:b w:val="0"/>
          <w:sz w:val="22"/>
          <w:szCs w:val="22"/>
        </w:rPr>
      </w:pPr>
      <w:r w:rsidRPr="007A629A">
        <w:rPr>
          <w:rFonts w:ascii="Segoe UI" w:hAnsi="Segoe UI" w:cs="Arial"/>
          <w:b w:val="0"/>
          <w:sz w:val="22"/>
          <w:szCs w:val="22"/>
        </w:rPr>
        <w:t>14.2</w:t>
      </w:r>
      <w:r w:rsidRPr="007A629A">
        <w:rPr>
          <w:rFonts w:ascii="Segoe UI" w:hAnsi="Segoe UI" w:cs="Arial"/>
          <w:b w:val="0"/>
          <w:sz w:val="22"/>
          <w:szCs w:val="22"/>
        </w:rPr>
        <w:tab/>
        <w:t>“</w:t>
      </w:r>
      <w:r w:rsidRPr="007A629A">
        <w:rPr>
          <w:rFonts w:ascii="Segoe UI" w:hAnsi="Segoe UI" w:cs="Arial"/>
          <w:sz w:val="22"/>
          <w:szCs w:val="22"/>
        </w:rPr>
        <w:t>Binding Corporate Rules for Processors</w:t>
      </w:r>
      <w:r w:rsidRPr="007A629A">
        <w:rPr>
          <w:rFonts w:ascii="Segoe UI" w:hAnsi="Segoe UI" w:cs="Arial"/>
          <w:b w:val="0"/>
          <w:sz w:val="22"/>
          <w:szCs w:val="22"/>
        </w:rPr>
        <w:t>” or “</w:t>
      </w:r>
      <w:r w:rsidRPr="007A629A">
        <w:rPr>
          <w:rFonts w:ascii="Segoe UI" w:hAnsi="Segoe UI" w:cs="Arial"/>
          <w:sz w:val="22"/>
          <w:szCs w:val="22"/>
        </w:rPr>
        <w:t>BCR-P</w:t>
      </w:r>
      <w:r w:rsidRPr="007A629A">
        <w:rPr>
          <w:rFonts w:ascii="Segoe UI" w:hAnsi="Segoe UI" w:cs="Arial"/>
          <w:b w:val="0"/>
          <w:sz w:val="22"/>
          <w:szCs w:val="22"/>
        </w:rPr>
        <w:t>” shall mean binding corporate rules in the meaning of Article 47 GDPR implemented in a group of companies that apply to Personal Data received from a Controller established in the EEA which is not a member of the group and then processed by the group members as Processors and/or Sub-Processors.</w:t>
      </w:r>
    </w:p>
    <w:p w14:paraId="754E903F"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14.3</w:t>
      </w:r>
      <w:r w:rsidRPr="007A629A">
        <w:rPr>
          <w:rFonts w:ascii="Segoe UI" w:hAnsi="Segoe UI" w:cs="Arial"/>
          <w:b w:val="0"/>
          <w:sz w:val="22"/>
          <w:szCs w:val="22"/>
        </w:rPr>
        <w:tab/>
        <w:t>“</w:t>
      </w:r>
      <w:r w:rsidRPr="007A629A">
        <w:rPr>
          <w:rFonts w:ascii="Segoe UI" w:hAnsi="Segoe UI" w:cs="Arial"/>
          <w:sz w:val="22"/>
          <w:szCs w:val="22"/>
        </w:rPr>
        <w:t>Controller</w:t>
      </w:r>
      <w:r w:rsidRPr="007A629A">
        <w:rPr>
          <w:rFonts w:ascii="Segoe UI" w:hAnsi="Segoe UI" w:cs="Arial"/>
          <w:b w:val="0"/>
          <w:sz w:val="22"/>
          <w:szCs w:val="22"/>
        </w:rPr>
        <w:t xml:space="preserve">” means the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and – as the case may be – Further Service Recipients which, alone or jointly with others, determine the purposes and means of the Processing of Personal Data;</w:t>
      </w:r>
    </w:p>
    <w:p w14:paraId="6200B7CC"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14.4</w:t>
      </w:r>
      <w:r w:rsidRPr="007A629A">
        <w:rPr>
          <w:rFonts w:ascii="Segoe UI" w:hAnsi="Segoe UI" w:cs="Arial"/>
          <w:b w:val="0"/>
          <w:sz w:val="22"/>
          <w:szCs w:val="22"/>
        </w:rPr>
        <w:tab/>
        <w:t>“</w:t>
      </w:r>
      <w:r w:rsidRPr="007A629A">
        <w:rPr>
          <w:rFonts w:ascii="Segoe UI" w:hAnsi="Segoe UI" w:cs="Arial"/>
          <w:sz w:val="22"/>
          <w:szCs w:val="22"/>
        </w:rPr>
        <w:t>Adequacy Decision</w:t>
      </w:r>
      <w:r w:rsidRPr="007A629A">
        <w:rPr>
          <w:rFonts w:ascii="Segoe UI" w:hAnsi="Segoe UI" w:cs="Arial"/>
          <w:b w:val="0"/>
          <w:sz w:val="22"/>
          <w:szCs w:val="22"/>
        </w:rPr>
        <w:t xml:space="preserve">” shall mean a decision by the European Commission that a </w:t>
      </w:r>
      <w:r w:rsidRPr="007A629A">
        <w:rPr>
          <w:rFonts w:ascii="Segoe UI" w:hAnsi="Segoe UI" w:cs="Arial"/>
          <w:b w:val="0"/>
          <w:sz w:val="22"/>
          <w:szCs w:val="22"/>
        </w:rPr>
        <w:lastRenderedPageBreak/>
        <w:t xml:space="preserve">country ensures an adequate level of protection with respect to Personal Data. </w:t>
      </w:r>
    </w:p>
    <w:p w14:paraId="5097F123"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14.5</w:t>
      </w:r>
      <w:r w:rsidRPr="007A629A">
        <w:rPr>
          <w:rFonts w:ascii="Segoe UI" w:hAnsi="Segoe UI" w:cs="Arial"/>
          <w:b w:val="0"/>
          <w:sz w:val="22"/>
          <w:szCs w:val="22"/>
        </w:rPr>
        <w:tab/>
        <w:t>“</w:t>
      </w:r>
      <w:r w:rsidRPr="007A629A">
        <w:rPr>
          <w:rFonts w:ascii="Segoe UI" w:hAnsi="Segoe UI" w:cs="Arial"/>
          <w:sz w:val="22"/>
          <w:szCs w:val="22"/>
        </w:rPr>
        <w:t>DPA</w:t>
      </w:r>
      <w:r w:rsidRPr="007A629A">
        <w:rPr>
          <w:rFonts w:ascii="Segoe UI" w:hAnsi="Segoe UI" w:cs="Arial"/>
          <w:b w:val="0"/>
          <w:sz w:val="22"/>
          <w:szCs w:val="22"/>
        </w:rPr>
        <w:t>” shall mean this Data Processing Agreement.</w:t>
      </w:r>
    </w:p>
    <w:p w14:paraId="700AB85C"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14.6</w:t>
      </w:r>
      <w:r w:rsidRPr="007A629A">
        <w:rPr>
          <w:rFonts w:ascii="Segoe UI" w:hAnsi="Segoe UI" w:cs="Arial"/>
          <w:b w:val="0"/>
          <w:sz w:val="22"/>
          <w:szCs w:val="22"/>
        </w:rPr>
        <w:tab/>
        <w:t>“</w:t>
      </w:r>
      <w:r w:rsidRPr="007A629A">
        <w:rPr>
          <w:rFonts w:ascii="Segoe UI" w:hAnsi="Segoe UI" w:cs="Arial"/>
          <w:sz w:val="22"/>
          <w:szCs w:val="22"/>
        </w:rPr>
        <w:t>EEA</w:t>
      </w:r>
      <w:r w:rsidRPr="007A629A">
        <w:rPr>
          <w:rFonts w:ascii="Segoe UI" w:hAnsi="Segoe UI" w:cs="Arial"/>
          <w:b w:val="0"/>
          <w:sz w:val="22"/>
          <w:szCs w:val="22"/>
        </w:rPr>
        <w:t>” shall mean the European Economic Area.</w:t>
      </w:r>
    </w:p>
    <w:p w14:paraId="664F89CC"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14.7</w:t>
      </w:r>
      <w:r w:rsidRPr="007A629A">
        <w:rPr>
          <w:rFonts w:ascii="Segoe UI" w:hAnsi="Segoe UI" w:cs="Arial"/>
          <w:b w:val="0"/>
          <w:sz w:val="22"/>
          <w:szCs w:val="22"/>
        </w:rPr>
        <w:tab/>
        <w:t>“</w:t>
      </w:r>
      <w:r w:rsidRPr="007A629A">
        <w:rPr>
          <w:rFonts w:ascii="Segoe UI" w:hAnsi="Segoe UI" w:cs="Arial"/>
          <w:sz w:val="22"/>
          <w:szCs w:val="22"/>
        </w:rPr>
        <w:t>Emergency Replacement</w:t>
      </w:r>
      <w:r w:rsidRPr="007A629A">
        <w:rPr>
          <w:rFonts w:ascii="Segoe UI" w:hAnsi="Segoe UI" w:cs="Arial"/>
          <w:b w:val="0"/>
          <w:sz w:val="22"/>
          <w:szCs w:val="22"/>
        </w:rPr>
        <w:t xml:space="preserve">” refers to a short-term replacement of a Sub-Processor which is necessary (i) due to an event outside of </w:t>
      </w:r>
      <w:r w:rsidR="003A143F" w:rsidRPr="007A629A">
        <w:rPr>
          <w:rFonts w:ascii="Segoe UI" w:hAnsi="Segoe UI" w:cs="Arial"/>
          <w:sz w:val="22"/>
          <w:szCs w:val="22"/>
        </w:rPr>
        <w:t>Company</w:t>
      </w:r>
      <w:r w:rsidRPr="007A629A">
        <w:rPr>
          <w:rFonts w:ascii="Segoe UI" w:hAnsi="Segoe UI" w:cs="Arial"/>
          <w:b w:val="0"/>
          <w:sz w:val="22"/>
          <w:szCs w:val="22"/>
        </w:rPr>
        <w:t xml:space="preserve">’ reasonable control and (ii) in order to provide the Services without interruptions (such as if the Sub-Processor unexpectedly ceases business, abruptly discontinues services to </w:t>
      </w:r>
      <w:r w:rsidR="003A143F" w:rsidRPr="007A629A">
        <w:rPr>
          <w:rFonts w:ascii="Segoe UI" w:hAnsi="Segoe UI" w:cs="Arial"/>
          <w:sz w:val="22"/>
          <w:szCs w:val="22"/>
        </w:rPr>
        <w:t>Company</w:t>
      </w:r>
      <w:r w:rsidRPr="007A629A">
        <w:rPr>
          <w:rFonts w:ascii="Segoe UI" w:hAnsi="Segoe UI" w:cs="Arial"/>
          <w:b w:val="0"/>
          <w:sz w:val="22"/>
          <w:szCs w:val="22"/>
        </w:rPr>
        <w:t xml:space="preserve">, or breaches its contractual duties owed to </w:t>
      </w:r>
      <w:r w:rsidR="003A143F" w:rsidRPr="007A629A">
        <w:rPr>
          <w:rFonts w:ascii="Segoe UI" w:hAnsi="Segoe UI" w:cs="Arial"/>
          <w:sz w:val="22"/>
          <w:szCs w:val="22"/>
        </w:rPr>
        <w:t>Company</w:t>
      </w:r>
      <w:r w:rsidRPr="007A629A">
        <w:rPr>
          <w:rFonts w:ascii="Segoe UI" w:hAnsi="Segoe UI" w:cs="Arial"/>
          <w:b w:val="0"/>
          <w:sz w:val="22"/>
          <w:szCs w:val="22"/>
        </w:rPr>
        <w:t>).</w:t>
      </w:r>
    </w:p>
    <w:p w14:paraId="14663200"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bCs/>
          <w:sz w:val="22"/>
          <w:szCs w:val="22"/>
        </w:rPr>
        <w:t>14.8</w:t>
      </w:r>
      <w:r w:rsidRPr="007A629A">
        <w:rPr>
          <w:rFonts w:ascii="Segoe UI" w:hAnsi="Segoe UI" w:cs="Arial"/>
          <w:b w:val="0"/>
          <w:bCs/>
          <w:sz w:val="22"/>
          <w:szCs w:val="22"/>
        </w:rPr>
        <w:tab/>
      </w:r>
      <w:r w:rsidRPr="007A629A">
        <w:rPr>
          <w:rFonts w:ascii="Segoe UI" w:hAnsi="Segoe UI" w:cs="Arial"/>
          <w:sz w:val="22"/>
          <w:szCs w:val="22"/>
        </w:rPr>
        <w:t>“</w:t>
      </w:r>
      <w:r w:rsidRPr="007A629A">
        <w:rPr>
          <w:rFonts w:ascii="Segoe UI" w:hAnsi="Segoe UI" w:cs="Arial"/>
          <w:bCs/>
          <w:sz w:val="22"/>
          <w:szCs w:val="22"/>
        </w:rPr>
        <w:t>EU Model Contract</w:t>
      </w:r>
      <w:r w:rsidRPr="007A629A">
        <w:rPr>
          <w:rFonts w:ascii="Segoe UI" w:hAnsi="Segoe UI" w:cs="Arial"/>
          <w:b w:val="0"/>
          <w:sz w:val="22"/>
          <w:szCs w:val="22"/>
        </w:rPr>
        <w:t>” means the Standard Contractual Clauses for the Transfer of Personal Data to Processors Established In Third Countries pursuant to Commission Decision 2010/87/EU of 5 February 2010 or any successor agreement issued by the European Commission.</w:t>
      </w:r>
    </w:p>
    <w:p w14:paraId="2F98EA24"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14.9</w:t>
      </w:r>
      <w:r w:rsidRPr="007A629A">
        <w:rPr>
          <w:rFonts w:ascii="Segoe UI" w:hAnsi="Segoe UI" w:cs="Arial"/>
          <w:b w:val="0"/>
          <w:sz w:val="22"/>
          <w:szCs w:val="22"/>
        </w:rPr>
        <w:tab/>
        <w:t>“</w:t>
      </w:r>
      <w:r w:rsidRPr="007A629A">
        <w:rPr>
          <w:rFonts w:ascii="Segoe UI" w:hAnsi="Segoe UI" w:cs="Arial"/>
          <w:sz w:val="22"/>
          <w:szCs w:val="22"/>
        </w:rPr>
        <w:t>Further Service Recipient</w:t>
      </w:r>
      <w:r w:rsidRPr="007A629A">
        <w:rPr>
          <w:rFonts w:ascii="Segoe UI" w:hAnsi="Segoe UI" w:cs="Arial"/>
          <w:b w:val="0"/>
          <w:sz w:val="22"/>
          <w:szCs w:val="22"/>
        </w:rPr>
        <w:t xml:space="preserve">” shall mean any third party (such as an affiliated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of </w:t>
      </w:r>
      <w:r w:rsidR="00F27B9D" w:rsidRPr="007A629A">
        <w:rPr>
          <w:rFonts w:ascii="Segoe UI" w:hAnsi="Segoe UI" w:cs="Arial"/>
          <w:b w:val="0"/>
          <w:sz w:val="22"/>
          <w:szCs w:val="22"/>
        </w:rPr>
        <w:t>Slovenia Post</w:t>
      </w:r>
      <w:r w:rsidRPr="007A629A">
        <w:rPr>
          <w:rFonts w:ascii="Segoe UI" w:hAnsi="Segoe UI" w:cs="Arial"/>
          <w:b w:val="0"/>
          <w:sz w:val="22"/>
          <w:szCs w:val="22"/>
        </w:rPr>
        <w:t xml:space="preserve">) which is entitled to receive Services under the terms of the Agreement. </w:t>
      </w:r>
    </w:p>
    <w:p w14:paraId="185B2D24"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14.10</w:t>
      </w:r>
      <w:r w:rsidRPr="007A629A">
        <w:rPr>
          <w:rFonts w:ascii="Segoe UI" w:hAnsi="Segoe UI" w:cs="Arial"/>
          <w:b w:val="0"/>
          <w:sz w:val="22"/>
          <w:szCs w:val="22"/>
        </w:rPr>
        <w:tab/>
        <w:t>“</w:t>
      </w:r>
      <w:r w:rsidRPr="007A629A">
        <w:rPr>
          <w:rFonts w:ascii="Segoe UI" w:hAnsi="Segoe UI" w:cs="Arial"/>
          <w:sz w:val="22"/>
          <w:szCs w:val="22"/>
        </w:rPr>
        <w:t>GDPR</w:t>
      </w:r>
      <w:r w:rsidRPr="007A629A">
        <w:rPr>
          <w:rFonts w:ascii="Segoe UI" w:hAnsi="Segoe UI" w:cs="Arial"/>
          <w:b w:val="0"/>
          <w:sz w:val="22"/>
          <w:szCs w:val="22"/>
        </w:rPr>
        <w:t>” shall mean the General Data Protection Regulation (EU) 2016/679.</w:t>
      </w:r>
    </w:p>
    <w:p w14:paraId="7CDF6B2E"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14.11 “</w:t>
      </w:r>
      <w:r w:rsidRPr="007A629A">
        <w:rPr>
          <w:rFonts w:ascii="Segoe UI" w:hAnsi="Segoe UI" w:cs="Arial"/>
          <w:sz w:val="22"/>
          <w:szCs w:val="22"/>
        </w:rPr>
        <w:t>Personal Data</w:t>
      </w:r>
      <w:r w:rsidRPr="007A629A">
        <w:rPr>
          <w:rFonts w:ascii="Segoe UI" w:hAnsi="Segoe UI" w:cs="Arial"/>
          <w:b w:val="0"/>
          <w:sz w:val="22"/>
          <w:szCs w:val="22"/>
        </w:rPr>
        <w:t xml:space="preserve">” has the meaning given to that term in the applicable data protection law and, for the purposes of this DPA, includes only such Personal Data Processed by </w:t>
      </w:r>
      <w:r w:rsidR="003A143F" w:rsidRPr="007A629A">
        <w:rPr>
          <w:rFonts w:ascii="Segoe UI" w:hAnsi="Segoe UI" w:cs="Arial"/>
          <w:sz w:val="22"/>
          <w:szCs w:val="22"/>
        </w:rPr>
        <w:t>Company</w:t>
      </w:r>
      <w:r w:rsidRPr="007A629A">
        <w:rPr>
          <w:rFonts w:ascii="Segoe UI" w:hAnsi="Segoe UI" w:cs="Arial"/>
          <w:b w:val="0"/>
          <w:sz w:val="22"/>
          <w:szCs w:val="22"/>
        </w:rPr>
        <w:t xml:space="preserve"> as </w:t>
      </w:r>
      <w:r w:rsidR="00F27B9D" w:rsidRPr="007A629A">
        <w:rPr>
          <w:rFonts w:ascii="Segoe UI" w:hAnsi="Segoe UI" w:cs="Arial"/>
          <w:b w:val="0"/>
          <w:sz w:val="22"/>
          <w:szCs w:val="22"/>
        </w:rPr>
        <w:t>Slovenia Post</w:t>
      </w:r>
      <w:r w:rsidRPr="007A629A">
        <w:rPr>
          <w:rFonts w:ascii="Segoe UI" w:hAnsi="Segoe UI" w:cs="Arial"/>
          <w:b w:val="0"/>
          <w:sz w:val="22"/>
          <w:szCs w:val="22"/>
        </w:rPr>
        <w:t>’s and/or Further Service Recipient’s Processor.</w:t>
      </w:r>
    </w:p>
    <w:p w14:paraId="221FD141"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14.12</w:t>
      </w:r>
      <w:r w:rsidRPr="007A629A">
        <w:rPr>
          <w:rFonts w:ascii="Segoe UI" w:hAnsi="Segoe UI" w:cs="Arial"/>
          <w:b w:val="0"/>
          <w:sz w:val="22"/>
          <w:szCs w:val="22"/>
        </w:rPr>
        <w:tab/>
        <w:t>“</w:t>
      </w:r>
      <w:r w:rsidRPr="007A629A">
        <w:rPr>
          <w:rFonts w:ascii="Segoe UI" w:hAnsi="Segoe UI" w:cs="Arial"/>
          <w:sz w:val="22"/>
          <w:szCs w:val="22"/>
        </w:rPr>
        <w:t>Personal Data Breach</w:t>
      </w:r>
      <w:r w:rsidRPr="007A629A">
        <w:rPr>
          <w:rFonts w:ascii="Segoe UI" w:hAnsi="Segoe UI" w:cs="Arial"/>
          <w:b w:val="0"/>
          <w:sz w:val="22"/>
          <w:szCs w:val="22"/>
        </w:rPr>
        <w:t xml:space="preserve">” means a </w:t>
      </w:r>
      <w:r w:rsidRPr="007A629A">
        <w:rPr>
          <w:rFonts w:ascii="Segoe UI" w:hAnsi="Segoe UI" w:cs="Arial"/>
          <w:b w:val="0"/>
          <w:sz w:val="22"/>
          <w:szCs w:val="22"/>
        </w:rPr>
        <w:t>breach of security leading to the accidental or unlawful destruction, loss, alteration, unauthorized disclosure of, or access to, Personal Data Processed under the terms of this DPA.</w:t>
      </w:r>
    </w:p>
    <w:p w14:paraId="39AB62BC"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14.13</w:t>
      </w:r>
      <w:r w:rsidRPr="007A629A">
        <w:rPr>
          <w:rFonts w:ascii="Segoe UI" w:hAnsi="Segoe UI" w:cs="Arial"/>
          <w:b w:val="0"/>
          <w:sz w:val="22"/>
          <w:szCs w:val="22"/>
        </w:rPr>
        <w:tab/>
        <w:t>“</w:t>
      </w:r>
      <w:r w:rsidRPr="007A629A">
        <w:rPr>
          <w:rFonts w:ascii="Segoe UI" w:hAnsi="Segoe UI" w:cs="Arial"/>
          <w:sz w:val="22"/>
          <w:szCs w:val="22"/>
        </w:rPr>
        <w:t>Processor</w:t>
      </w:r>
      <w:r w:rsidRPr="007A629A">
        <w:rPr>
          <w:rFonts w:ascii="Segoe UI" w:hAnsi="Segoe UI" w:cs="Arial"/>
          <w:b w:val="0"/>
          <w:sz w:val="22"/>
          <w:szCs w:val="22"/>
        </w:rPr>
        <w:t xml:space="preserve">” means a natural or legal person, public authority, agency or any other body which Processes Personal Data on behalf of a Controller, </w:t>
      </w:r>
    </w:p>
    <w:p w14:paraId="7EF7A201"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14.14</w:t>
      </w:r>
      <w:r w:rsidRPr="007A629A">
        <w:rPr>
          <w:rFonts w:ascii="Segoe UI" w:hAnsi="Segoe UI" w:cs="Arial"/>
          <w:b w:val="0"/>
          <w:sz w:val="22"/>
          <w:szCs w:val="22"/>
        </w:rPr>
        <w:tab/>
        <w:t>“</w:t>
      </w:r>
      <w:r w:rsidRPr="007A629A">
        <w:rPr>
          <w:rFonts w:ascii="Segoe UI" w:hAnsi="Segoe UI" w:cs="Arial"/>
          <w:sz w:val="22"/>
          <w:szCs w:val="22"/>
        </w:rPr>
        <w:t>Processing</w:t>
      </w:r>
      <w:r w:rsidRPr="007A629A">
        <w:rPr>
          <w:rFonts w:ascii="Segoe UI" w:hAnsi="Segoe UI" w:cs="Arial"/>
          <w:b w:val="0"/>
          <w:sz w:val="22"/>
          <w:szCs w:val="22"/>
        </w:rPr>
        <w:t>” means any operation or set of operations which is performed upon Personal Data or sets of Personal Data, whether or not by automated means, such as collection, recording, organization, structuring, storage, adaptation or alteration, retrieval, consultation, use, disclosure by transmission, dissemination or otherwise making available, alignment or combination, restriction, erasure or destruction.</w:t>
      </w:r>
    </w:p>
    <w:p w14:paraId="7D0F0D26"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bCs/>
          <w:sz w:val="22"/>
          <w:szCs w:val="22"/>
        </w:rPr>
      </w:pPr>
      <w:r w:rsidRPr="007A629A">
        <w:rPr>
          <w:rFonts w:ascii="Segoe UI" w:hAnsi="Segoe UI" w:cs="Arial"/>
          <w:b w:val="0"/>
          <w:sz w:val="22"/>
          <w:szCs w:val="22"/>
        </w:rPr>
        <w:t>14.15</w:t>
      </w:r>
      <w:r w:rsidRPr="007A629A">
        <w:rPr>
          <w:rFonts w:ascii="Segoe UI" w:hAnsi="Segoe UI" w:cs="Arial"/>
          <w:b w:val="0"/>
          <w:sz w:val="22"/>
          <w:szCs w:val="22"/>
        </w:rPr>
        <w:tab/>
        <w:t>“</w:t>
      </w:r>
      <w:r w:rsidRPr="007A629A">
        <w:rPr>
          <w:rFonts w:ascii="Segoe UI" w:hAnsi="Segoe UI" w:cs="Arial"/>
          <w:sz w:val="22"/>
          <w:szCs w:val="22"/>
        </w:rPr>
        <w:t>Privacy Shield</w:t>
      </w:r>
      <w:r w:rsidRPr="007A629A">
        <w:rPr>
          <w:rFonts w:ascii="Segoe UI" w:hAnsi="Segoe UI" w:cs="Arial"/>
          <w:b w:val="0"/>
          <w:sz w:val="22"/>
          <w:szCs w:val="22"/>
        </w:rPr>
        <w:t>” means – with regard to Controllers located within the EEA – the European Union / United States Privacy Shield arrangement or – with regard to Controllers located in Switzerland – the Switzerland / United States Privacy Shield arrangement</w:t>
      </w:r>
      <w:r w:rsidRPr="007A629A">
        <w:rPr>
          <w:rFonts w:ascii="Segoe UI" w:hAnsi="Segoe UI" w:cs="Arial"/>
          <w:b w:val="0"/>
          <w:bCs/>
          <w:sz w:val="22"/>
          <w:szCs w:val="22"/>
        </w:rPr>
        <w:t>.</w:t>
      </w:r>
    </w:p>
    <w:p w14:paraId="457876B2"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14.16</w:t>
      </w:r>
      <w:r w:rsidRPr="007A629A">
        <w:rPr>
          <w:rFonts w:ascii="Segoe UI" w:hAnsi="Segoe UI" w:cs="Arial"/>
          <w:b w:val="0"/>
          <w:sz w:val="22"/>
          <w:szCs w:val="22"/>
        </w:rPr>
        <w:tab/>
        <w:t>“</w:t>
      </w:r>
      <w:r w:rsidRPr="007A629A">
        <w:rPr>
          <w:rFonts w:ascii="Segoe UI" w:hAnsi="Segoe UI" w:cs="Arial"/>
          <w:sz w:val="22"/>
          <w:szCs w:val="22"/>
        </w:rPr>
        <w:t>Sub-Processor</w:t>
      </w:r>
      <w:r w:rsidRPr="007A629A">
        <w:rPr>
          <w:rFonts w:ascii="Segoe UI" w:hAnsi="Segoe UI" w:cs="Arial"/>
          <w:b w:val="0"/>
          <w:sz w:val="22"/>
          <w:szCs w:val="22"/>
        </w:rPr>
        <w:t>” shall mean any further Processor engaged in the performance of the Services provided under the terms of this DPA. Sub-Processor shall only mean a subcontractor with access to Personal Data, a subcontractor without access to Personal Data shall not qualify as Sub-Processor in the meaning of this DPA.</w:t>
      </w:r>
    </w:p>
    <w:p w14:paraId="396E694D"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14.17</w:t>
      </w:r>
      <w:r w:rsidRPr="007A629A">
        <w:rPr>
          <w:rFonts w:ascii="Segoe UI" w:hAnsi="Segoe UI" w:cs="Arial"/>
          <w:b w:val="0"/>
          <w:sz w:val="22"/>
          <w:szCs w:val="22"/>
        </w:rPr>
        <w:tab/>
        <w:t>“</w:t>
      </w:r>
      <w:r w:rsidRPr="007A629A">
        <w:rPr>
          <w:rFonts w:ascii="Segoe UI" w:hAnsi="Segoe UI" w:cs="Arial"/>
          <w:sz w:val="22"/>
          <w:szCs w:val="22"/>
        </w:rPr>
        <w:t>Transfer Safeguards</w:t>
      </w:r>
      <w:r w:rsidRPr="007A629A">
        <w:rPr>
          <w:rFonts w:ascii="Segoe UI" w:hAnsi="Segoe UI" w:cs="Arial"/>
          <w:b w:val="0"/>
          <w:sz w:val="22"/>
          <w:szCs w:val="22"/>
        </w:rPr>
        <w:t>” shall mean (i) an Adequacy Decision or (ii) appropriate safeguards as required by Article 46 GDPR.</w:t>
      </w:r>
    </w:p>
    <w:p w14:paraId="5BCA7242" w14:textId="77777777" w:rsidR="006B7C34" w:rsidRPr="007A629A" w:rsidRDefault="006B7C34" w:rsidP="006B7C34">
      <w:pPr>
        <w:pStyle w:val="Naslov2"/>
        <w:widowControl w:val="0"/>
        <w:numPr>
          <w:ilvl w:val="0"/>
          <w:numId w:val="0"/>
        </w:numPr>
        <w:tabs>
          <w:tab w:val="left" w:pos="142"/>
          <w:tab w:val="left" w:pos="567"/>
          <w:tab w:val="num" w:pos="851"/>
        </w:tabs>
        <w:spacing w:after="120"/>
        <w:rPr>
          <w:rFonts w:ascii="Segoe UI" w:hAnsi="Segoe UI" w:cs="Arial"/>
          <w:b w:val="0"/>
          <w:sz w:val="22"/>
          <w:szCs w:val="22"/>
        </w:rPr>
      </w:pPr>
      <w:r w:rsidRPr="007A629A">
        <w:rPr>
          <w:rFonts w:ascii="Segoe UI" w:hAnsi="Segoe UI" w:cs="Arial"/>
          <w:b w:val="0"/>
          <w:sz w:val="22"/>
          <w:szCs w:val="22"/>
        </w:rPr>
        <w:t>14.18</w:t>
      </w:r>
      <w:r w:rsidRPr="007A629A">
        <w:rPr>
          <w:rFonts w:ascii="Segoe UI" w:hAnsi="Segoe UI" w:cs="Arial"/>
          <w:b w:val="0"/>
          <w:sz w:val="22"/>
          <w:szCs w:val="22"/>
        </w:rPr>
        <w:tab/>
        <w:t>“</w:t>
      </w:r>
      <w:r w:rsidRPr="007A629A">
        <w:rPr>
          <w:rFonts w:ascii="Segoe UI" w:hAnsi="Segoe UI" w:cs="Arial"/>
          <w:bCs/>
          <w:sz w:val="22"/>
          <w:szCs w:val="22"/>
        </w:rPr>
        <w:t>Transfers to Non-EEA Processors</w:t>
      </w:r>
      <w:r w:rsidRPr="007A629A">
        <w:rPr>
          <w:rFonts w:ascii="Segoe UI" w:hAnsi="Segoe UI" w:cs="Arial"/>
          <w:b w:val="0"/>
          <w:sz w:val="22"/>
          <w:szCs w:val="22"/>
        </w:rPr>
        <w:t xml:space="preserve">” </w:t>
      </w:r>
      <w:r w:rsidRPr="007A629A">
        <w:rPr>
          <w:rFonts w:ascii="Segoe UI" w:hAnsi="Segoe UI" w:cs="Arial"/>
          <w:b w:val="0"/>
          <w:sz w:val="22"/>
          <w:szCs w:val="22"/>
        </w:rPr>
        <w:lastRenderedPageBreak/>
        <w:t xml:space="preserve">shall mean (i) the Processing of Personal Data outside the EEA (excluding a country with an Adequacy Decision) or (ii) any accesses to Personal Data from outside the EEA (excluding a country with an Adequacy Decision) by </w:t>
      </w:r>
      <w:r w:rsidR="003A143F" w:rsidRPr="007A629A">
        <w:rPr>
          <w:rFonts w:ascii="Segoe UI" w:hAnsi="Segoe UI" w:cs="Arial"/>
          <w:sz w:val="22"/>
          <w:szCs w:val="22"/>
        </w:rPr>
        <w:t>Company</w:t>
      </w:r>
      <w:r w:rsidRPr="007A629A">
        <w:rPr>
          <w:rFonts w:ascii="Segoe UI" w:hAnsi="Segoe UI" w:cs="Arial"/>
          <w:b w:val="0"/>
          <w:sz w:val="22"/>
          <w:szCs w:val="22"/>
        </w:rPr>
        <w:t xml:space="preserve"> or any of its Sub-Processors.</w:t>
      </w:r>
    </w:p>
    <w:p w14:paraId="008E2C2A" w14:textId="77777777" w:rsidR="006B7C34" w:rsidRPr="007A629A" w:rsidRDefault="006B7C34" w:rsidP="006B7C34">
      <w:pPr>
        <w:spacing w:after="120"/>
        <w:rPr>
          <w:rFonts w:ascii="Segoe UI" w:hAnsi="Segoe UI"/>
          <w:szCs w:val="22"/>
          <w:lang w:val="en-GB"/>
        </w:rPr>
      </w:pPr>
    </w:p>
    <w:p w14:paraId="69410718" w14:textId="77777777" w:rsidR="006B7C34" w:rsidRPr="007A629A" w:rsidRDefault="006B7C34" w:rsidP="006B7C34">
      <w:pPr>
        <w:spacing w:after="60"/>
        <w:rPr>
          <w:rFonts w:ascii="Segoe UI" w:hAnsi="Segoe UI" w:cs="Arial"/>
          <w:szCs w:val="22"/>
          <w:lang w:val="en-US"/>
        </w:rPr>
        <w:sectPr w:rsidR="006B7C34" w:rsidRPr="007A629A" w:rsidSect="00D568E1">
          <w:type w:val="continuous"/>
          <w:pgSz w:w="11906" w:h="16838" w:code="9"/>
          <w:pgMar w:top="1134" w:right="1304" w:bottom="1134" w:left="1418" w:header="680" w:footer="680" w:gutter="0"/>
          <w:cols w:num="2" w:space="397"/>
          <w:titlePg/>
          <w:docGrid w:linePitch="360"/>
        </w:sectPr>
      </w:pPr>
    </w:p>
    <w:p w14:paraId="7EBA1AA1" w14:textId="77777777" w:rsidR="006B7C34" w:rsidRPr="007A629A" w:rsidRDefault="006B7C34" w:rsidP="006B7C34">
      <w:pPr>
        <w:spacing w:after="0" w:line="240" w:lineRule="auto"/>
        <w:jc w:val="left"/>
        <w:rPr>
          <w:rFonts w:ascii="Segoe UI" w:hAnsi="Segoe UI"/>
          <w:noProof/>
          <w:szCs w:val="22"/>
          <w:u w:val="single"/>
          <w:lang w:val="en-US"/>
        </w:rPr>
      </w:pPr>
    </w:p>
    <w:p w14:paraId="449C81E8" w14:textId="77777777" w:rsidR="006B7C34" w:rsidRPr="007A629A" w:rsidRDefault="006B7C34" w:rsidP="006B7C34">
      <w:pPr>
        <w:spacing w:after="0" w:line="240" w:lineRule="auto"/>
        <w:jc w:val="left"/>
        <w:rPr>
          <w:rFonts w:ascii="Segoe UI" w:hAnsi="Segoe UI"/>
          <w:noProof/>
          <w:szCs w:val="22"/>
          <w:u w:val="single"/>
          <w:lang w:val="en-US"/>
        </w:rPr>
      </w:pPr>
    </w:p>
    <w:p w14:paraId="43307F04" w14:textId="77777777" w:rsidR="006B7C34" w:rsidRPr="007A629A" w:rsidRDefault="006B7C34" w:rsidP="006B7C34">
      <w:pPr>
        <w:spacing w:after="0" w:line="240" w:lineRule="auto"/>
        <w:jc w:val="left"/>
        <w:rPr>
          <w:rFonts w:ascii="Segoe UI" w:hAnsi="Segoe UI"/>
          <w:noProof/>
          <w:szCs w:val="22"/>
          <w:u w:val="single"/>
          <w:lang w:val="en-US"/>
        </w:rPr>
      </w:pPr>
    </w:p>
    <w:p w14:paraId="36859F36" w14:textId="77777777" w:rsidR="006B7C34" w:rsidRPr="007A629A" w:rsidRDefault="006B7C34" w:rsidP="006B7C34">
      <w:pPr>
        <w:spacing w:after="0" w:line="240" w:lineRule="auto"/>
        <w:jc w:val="left"/>
        <w:rPr>
          <w:rFonts w:ascii="Segoe UI" w:hAnsi="Segoe UI"/>
          <w:noProof/>
          <w:szCs w:val="22"/>
          <w:u w:val="single"/>
          <w:lang w:val="en-US"/>
        </w:rPr>
      </w:pPr>
    </w:p>
    <w:p w14:paraId="3F399D87" w14:textId="77777777" w:rsidR="006B7C34" w:rsidRPr="007A629A" w:rsidRDefault="006B7C34" w:rsidP="006B7C34">
      <w:pPr>
        <w:spacing w:after="0" w:line="240" w:lineRule="auto"/>
        <w:jc w:val="left"/>
        <w:rPr>
          <w:rFonts w:ascii="Segoe UI" w:hAnsi="Segoe UI"/>
          <w:noProof/>
          <w:szCs w:val="22"/>
          <w:u w:val="single"/>
          <w:lang w:val="en-US"/>
        </w:rPr>
      </w:pPr>
    </w:p>
    <w:tbl>
      <w:tblPr>
        <w:tblpPr w:leftFromText="141" w:rightFromText="141" w:vertAnchor="text" w:horzAnchor="margin" w:tblpY="81"/>
        <w:tblOverlap w:val="never"/>
        <w:tblW w:w="9207" w:type="dxa"/>
        <w:tblLook w:val="0000" w:firstRow="0" w:lastRow="0" w:firstColumn="0" w:lastColumn="0" w:noHBand="0" w:noVBand="0"/>
      </w:tblPr>
      <w:tblGrid>
        <w:gridCol w:w="4847"/>
        <w:gridCol w:w="4360"/>
      </w:tblGrid>
      <w:tr w:rsidR="007A629A" w:rsidRPr="007A629A" w14:paraId="6E804BD6" w14:textId="77777777" w:rsidTr="002A13DB">
        <w:trPr>
          <w:cantSplit/>
          <w:trHeight w:val="917"/>
        </w:trPr>
        <w:tc>
          <w:tcPr>
            <w:tcW w:w="4847" w:type="dxa"/>
          </w:tcPr>
          <w:p w14:paraId="205D25C0" w14:textId="77777777" w:rsidR="006B7C34" w:rsidRPr="007A629A" w:rsidRDefault="006B7C34" w:rsidP="002A13DB">
            <w:pPr>
              <w:spacing w:line="276" w:lineRule="auto"/>
              <w:rPr>
                <w:rFonts w:ascii="Segoe UI" w:hAnsi="Segoe UI" w:cs="Arial"/>
                <w:b/>
                <w:szCs w:val="22"/>
                <w:highlight w:val="lightGray"/>
                <w:lang w:val="it-IT"/>
              </w:rPr>
            </w:pPr>
            <w:r w:rsidRPr="007A629A">
              <w:rPr>
                <w:rFonts w:ascii="Segoe UI" w:hAnsi="Segoe UI" w:cs="Arial"/>
                <w:b/>
                <w:szCs w:val="22"/>
                <w:shd w:val="clear" w:color="auto" w:fill="FFFFFF"/>
                <w:lang w:val="it-IT"/>
              </w:rPr>
              <w:t>Pošta Slovenije</w:t>
            </w:r>
            <w:r w:rsidRPr="007A629A">
              <w:rPr>
                <w:rFonts w:ascii="Segoe UI" w:hAnsi="Segoe UI" w:cs="Arial"/>
                <w:b/>
                <w:szCs w:val="22"/>
                <w:lang w:val="it-IT"/>
              </w:rPr>
              <w:t>, d.o.o.</w:t>
            </w:r>
          </w:p>
        </w:tc>
        <w:tc>
          <w:tcPr>
            <w:tcW w:w="4360" w:type="dxa"/>
          </w:tcPr>
          <w:p w14:paraId="307E0B32" w14:textId="77777777" w:rsidR="006B7C34" w:rsidRPr="007A629A" w:rsidRDefault="003A143F" w:rsidP="002A13DB">
            <w:pPr>
              <w:spacing w:line="276" w:lineRule="auto"/>
              <w:rPr>
                <w:rFonts w:ascii="Segoe UI" w:hAnsi="Segoe UI" w:cs="Arial"/>
                <w:b/>
                <w:bCs/>
                <w:szCs w:val="22"/>
                <w:lang w:val="fr-FR"/>
              </w:rPr>
            </w:pPr>
            <w:r w:rsidRPr="007A629A">
              <w:rPr>
                <w:rFonts w:ascii="Segoe UI" w:hAnsi="Segoe UI"/>
                <w:b/>
                <w:szCs w:val="22"/>
              </w:rPr>
              <w:t>COMPANY</w:t>
            </w:r>
          </w:p>
        </w:tc>
      </w:tr>
      <w:tr w:rsidR="007A629A" w:rsidRPr="007A629A" w14:paraId="2FCC0A00" w14:textId="77777777" w:rsidTr="002A13DB">
        <w:trPr>
          <w:trHeight w:val="2268"/>
        </w:trPr>
        <w:tc>
          <w:tcPr>
            <w:tcW w:w="4847" w:type="dxa"/>
          </w:tcPr>
          <w:p w14:paraId="4AEA464E" w14:textId="77777777" w:rsidR="006B7C34" w:rsidRPr="007A629A" w:rsidRDefault="006B7C34" w:rsidP="002A13DB">
            <w:pPr>
              <w:tabs>
                <w:tab w:val="left" w:pos="2160"/>
              </w:tabs>
              <w:spacing w:line="276" w:lineRule="auto"/>
              <w:rPr>
                <w:rFonts w:ascii="Segoe UI" w:hAnsi="Segoe UI" w:cs="Arial"/>
                <w:szCs w:val="22"/>
                <w:lang w:val="en-US"/>
              </w:rPr>
            </w:pPr>
            <w:r w:rsidRPr="007A629A">
              <w:rPr>
                <w:rFonts w:ascii="Segoe UI" w:hAnsi="Segoe UI" w:cs="Arial"/>
                <w:szCs w:val="22"/>
                <w:lang w:val="en-US"/>
              </w:rPr>
              <w:t>Place, Date:</w:t>
            </w:r>
          </w:p>
          <w:p w14:paraId="1897F807" w14:textId="77777777" w:rsidR="006B7C34" w:rsidRPr="007A629A" w:rsidRDefault="006B7C34" w:rsidP="002A13DB">
            <w:pPr>
              <w:spacing w:line="276" w:lineRule="auto"/>
              <w:rPr>
                <w:rFonts w:ascii="Segoe UI" w:hAnsi="Segoe UI" w:cs="Arial"/>
                <w:szCs w:val="22"/>
                <w:u w:val="single"/>
                <w:lang w:val="en-US"/>
              </w:rPr>
            </w:pPr>
            <w:r w:rsidRPr="007A629A">
              <w:rPr>
                <w:rFonts w:ascii="Segoe UI" w:hAnsi="Segoe UI" w:cs="Arial"/>
                <w:szCs w:val="22"/>
                <w:u w:val="single"/>
                <w:lang w:val="en-US"/>
              </w:rPr>
              <w:tab/>
            </w:r>
            <w:r w:rsidRPr="007A629A">
              <w:rPr>
                <w:rFonts w:ascii="Segoe UI" w:hAnsi="Segoe UI" w:cs="Arial"/>
                <w:szCs w:val="22"/>
                <w:u w:val="single"/>
                <w:lang w:val="en-US"/>
              </w:rPr>
              <w:tab/>
            </w:r>
            <w:r w:rsidRPr="007A629A">
              <w:rPr>
                <w:rFonts w:ascii="Segoe UI" w:hAnsi="Segoe UI" w:cs="Arial"/>
                <w:szCs w:val="22"/>
                <w:u w:val="single"/>
                <w:lang w:val="en-US"/>
              </w:rPr>
              <w:tab/>
            </w:r>
          </w:p>
          <w:p w14:paraId="1912E848" w14:textId="77777777" w:rsidR="006B7C34" w:rsidRPr="007A629A" w:rsidRDefault="006B7C34" w:rsidP="002A13DB">
            <w:pPr>
              <w:spacing w:line="276" w:lineRule="auto"/>
              <w:rPr>
                <w:rFonts w:ascii="Segoe UI" w:hAnsi="Segoe UI" w:cs="Arial"/>
                <w:szCs w:val="22"/>
                <w:lang w:val="en-US"/>
              </w:rPr>
            </w:pPr>
          </w:p>
          <w:p w14:paraId="0565CD6E" w14:textId="77777777" w:rsidR="006B7C34" w:rsidRPr="007A629A" w:rsidRDefault="006B7C34" w:rsidP="002A13DB">
            <w:pPr>
              <w:spacing w:line="276" w:lineRule="auto"/>
              <w:rPr>
                <w:rFonts w:ascii="Segoe UI" w:hAnsi="Segoe UI" w:cs="Arial"/>
                <w:szCs w:val="22"/>
                <w:lang w:val="en-GB"/>
              </w:rPr>
            </w:pPr>
            <w:r w:rsidRPr="007A629A">
              <w:rPr>
                <w:rFonts w:ascii="Segoe UI" w:hAnsi="Segoe UI" w:cs="Arial"/>
                <w:szCs w:val="22"/>
                <w:lang w:val="en-GB"/>
              </w:rPr>
              <w:t xml:space="preserve">Name: </w:t>
            </w:r>
          </w:p>
          <w:p w14:paraId="2D869C13" w14:textId="77777777" w:rsidR="006B7C34" w:rsidRPr="007A629A" w:rsidRDefault="006B7C34" w:rsidP="002A13DB">
            <w:pPr>
              <w:spacing w:line="276" w:lineRule="auto"/>
              <w:rPr>
                <w:rFonts w:ascii="Segoe UI" w:hAnsi="Segoe UI" w:cs="Arial"/>
                <w:szCs w:val="22"/>
                <w:lang w:val="en-GB"/>
              </w:rPr>
            </w:pPr>
            <w:r w:rsidRPr="007A629A">
              <w:rPr>
                <w:rFonts w:ascii="Segoe UI" w:hAnsi="Segoe UI" w:cs="Arial"/>
                <w:szCs w:val="22"/>
                <w:lang w:val="en-GB"/>
              </w:rPr>
              <w:t>authorised by</w:t>
            </w:r>
          </w:p>
          <w:p w14:paraId="201E57B3" w14:textId="77777777" w:rsidR="006B7C34" w:rsidRPr="007A629A" w:rsidRDefault="006B7C34" w:rsidP="002A13DB">
            <w:pPr>
              <w:spacing w:after="120" w:line="276" w:lineRule="auto"/>
              <w:rPr>
                <w:rFonts w:ascii="Segoe UI" w:hAnsi="Segoe UI" w:cs="Arial"/>
                <w:b/>
                <w:szCs w:val="22"/>
                <w:lang w:val="en-GB"/>
              </w:rPr>
            </w:pPr>
            <w:r w:rsidRPr="007A629A">
              <w:rPr>
                <w:rFonts w:ascii="Segoe UI" w:hAnsi="Segoe UI" w:cs="Arial"/>
                <w:b/>
                <w:szCs w:val="22"/>
                <w:lang w:val="en-GB"/>
              </w:rPr>
              <w:t>Klemen Bončina, mag. manag.</w:t>
            </w:r>
          </w:p>
          <w:p w14:paraId="47173CDA" w14:textId="77777777" w:rsidR="006B7C34" w:rsidRPr="007A629A" w:rsidRDefault="006B7C34" w:rsidP="002A13DB">
            <w:pPr>
              <w:rPr>
                <w:rFonts w:ascii="Segoe UI" w:hAnsi="Segoe UI"/>
                <w:b/>
              </w:rPr>
            </w:pPr>
            <w:r w:rsidRPr="007A629A">
              <w:rPr>
                <w:rFonts w:ascii="Segoe UI" w:hAnsi="Segoe UI"/>
                <w:b/>
              </w:rPr>
              <w:t>director</w:t>
            </w:r>
          </w:p>
          <w:p w14:paraId="61865454" w14:textId="77777777" w:rsidR="006B7C34" w:rsidRPr="007A629A" w:rsidRDefault="006B7C34" w:rsidP="002A13DB">
            <w:pPr>
              <w:rPr>
                <w:rFonts w:ascii="Segoe UI" w:hAnsi="Segoe UI"/>
                <w:b/>
              </w:rPr>
            </w:pPr>
            <w:r w:rsidRPr="007A629A">
              <w:rPr>
                <w:rFonts w:ascii="Segoe UI" w:hAnsi="Segoe UI"/>
                <w:b/>
              </w:rPr>
              <w:t>Technology, Network and Logistics</w:t>
            </w:r>
          </w:p>
          <w:p w14:paraId="795E123F" w14:textId="77777777" w:rsidR="006B7C34" w:rsidRPr="007A629A" w:rsidRDefault="006B7C34" w:rsidP="002A13DB">
            <w:pPr>
              <w:spacing w:line="276" w:lineRule="auto"/>
              <w:rPr>
                <w:rFonts w:ascii="Segoe UI" w:hAnsi="Segoe UI" w:cs="Arial"/>
                <w:szCs w:val="22"/>
                <w:lang w:val="en-GB"/>
              </w:rPr>
            </w:pPr>
          </w:p>
        </w:tc>
        <w:tc>
          <w:tcPr>
            <w:tcW w:w="4360" w:type="dxa"/>
          </w:tcPr>
          <w:p w14:paraId="28EF0522" w14:textId="77777777" w:rsidR="006B7C34" w:rsidRPr="007A629A" w:rsidRDefault="006B7C34" w:rsidP="002A13DB">
            <w:pPr>
              <w:tabs>
                <w:tab w:val="left" w:pos="2160"/>
              </w:tabs>
              <w:spacing w:line="276" w:lineRule="auto"/>
              <w:rPr>
                <w:rFonts w:ascii="Segoe UI" w:hAnsi="Segoe UI" w:cs="Arial"/>
                <w:szCs w:val="22"/>
              </w:rPr>
            </w:pPr>
            <w:r w:rsidRPr="007A629A">
              <w:rPr>
                <w:rFonts w:ascii="Segoe UI" w:hAnsi="Segoe UI" w:cs="Arial"/>
                <w:szCs w:val="22"/>
              </w:rPr>
              <w:t>Place, Date:.</w:t>
            </w:r>
          </w:p>
          <w:p w14:paraId="74A4A1C5" w14:textId="77777777" w:rsidR="006B7C34" w:rsidRPr="007A629A" w:rsidRDefault="006B7C34" w:rsidP="002A13DB">
            <w:pPr>
              <w:spacing w:line="276" w:lineRule="auto"/>
              <w:rPr>
                <w:rFonts w:ascii="Segoe UI" w:hAnsi="Segoe UI" w:cs="Arial"/>
                <w:szCs w:val="22"/>
                <w:u w:val="single"/>
              </w:rPr>
            </w:pP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r>
            <w:r w:rsidRPr="007A629A">
              <w:rPr>
                <w:rFonts w:ascii="Segoe UI" w:hAnsi="Segoe UI" w:cs="Arial"/>
                <w:szCs w:val="22"/>
                <w:u w:val="single"/>
              </w:rPr>
              <w:softHyphen/>
              <w:t>_________________</w:t>
            </w:r>
            <w:r w:rsidRPr="007A629A">
              <w:rPr>
                <w:rFonts w:ascii="Segoe UI" w:hAnsi="Segoe UI" w:cs="Arial"/>
                <w:szCs w:val="22"/>
                <w:u w:val="single"/>
              </w:rPr>
              <w:tab/>
            </w:r>
          </w:p>
          <w:p w14:paraId="6ADEFA26" w14:textId="77777777" w:rsidR="006B7C34" w:rsidRPr="007A629A" w:rsidRDefault="006B7C34" w:rsidP="002A13DB">
            <w:pPr>
              <w:spacing w:line="276" w:lineRule="auto"/>
              <w:rPr>
                <w:rFonts w:ascii="Segoe UI" w:hAnsi="Segoe UI" w:cs="Arial"/>
                <w:szCs w:val="22"/>
              </w:rPr>
            </w:pPr>
          </w:p>
          <w:p w14:paraId="072F801D" w14:textId="77777777" w:rsidR="006B7C34" w:rsidRPr="007A629A" w:rsidRDefault="006B7C34" w:rsidP="002A13DB">
            <w:pPr>
              <w:spacing w:line="276" w:lineRule="auto"/>
              <w:rPr>
                <w:rFonts w:ascii="Segoe UI" w:hAnsi="Segoe UI" w:cs="Arial"/>
                <w:szCs w:val="22"/>
              </w:rPr>
            </w:pPr>
            <w:r w:rsidRPr="007A629A">
              <w:rPr>
                <w:rFonts w:ascii="Segoe UI" w:hAnsi="Segoe UI" w:cs="Arial"/>
                <w:szCs w:val="22"/>
              </w:rPr>
              <w:t xml:space="preserve">Name: </w:t>
            </w:r>
          </w:p>
          <w:p w14:paraId="44529933" w14:textId="77777777" w:rsidR="006B7C34" w:rsidRPr="007A629A" w:rsidRDefault="006B7C34" w:rsidP="003A143F">
            <w:pPr>
              <w:rPr>
                <w:rFonts w:ascii="Segoe UI" w:hAnsi="Segoe UI" w:cs="Arial"/>
                <w:szCs w:val="22"/>
                <w:lang w:val="en-GB"/>
              </w:rPr>
            </w:pPr>
          </w:p>
        </w:tc>
      </w:tr>
    </w:tbl>
    <w:p w14:paraId="41A87EFC" w14:textId="77777777" w:rsidR="006B7C34" w:rsidRPr="007A629A" w:rsidRDefault="006B7C34" w:rsidP="006B7C34">
      <w:pPr>
        <w:spacing w:after="0" w:line="240" w:lineRule="auto"/>
        <w:jc w:val="left"/>
        <w:rPr>
          <w:rFonts w:ascii="Segoe UI" w:hAnsi="Segoe UI"/>
          <w:noProof/>
          <w:szCs w:val="22"/>
          <w:u w:val="single"/>
          <w:lang w:val="en-US"/>
        </w:rPr>
      </w:pPr>
    </w:p>
    <w:p w14:paraId="781C7358" w14:textId="77777777" w:rsidR="006B7C34" w:rsidRPr="007A629A" w:rsidRDefault="006B7C34" w:rsidP="006B7C34">
      <w:pPr>
        <w:spacing w:after="0" w:line="240" w:lineRule="auto"/>
        <w:jc w:val="left"/>
        <w:rPr>
          <w:rFonts w:ascii="Segoe UI" w:hAnsi="Segoe UI"/>
          <w:b/>
          <w:noProof/>
          <w:szCs w:val="22"/>
          <w:u w:val="single"/>
          <w:lang w:val="en-US"/>
        </w:rPr>
      </w:pPr>
      <w:r w:rsidRPr="007A629A">
        <w:rPr>
          <w:rFonts w:ascii="Segoe UI" w:hAnsi="Segoe UI"/>
          <w:noProof/>
          <w:szCs w:val="22"/>
          <w:u w:val="single"/>
          <w:lang w:val="en-US"/>
        </w:rPr>
        <w:br w:type="page"/>
      </w:r>
    </w:p>
    <w:p w14:paraId="7681E316"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lastRenderedPageBreak/>
        <w:t>Attachment 1 to the Data Processing Agreement</w:t>
      </w:r>
    </w:p>
    <w:p w14:paraId="6FF1C763" w14:textId="77777777" w:rsidR="006B7C34" w:rsidRPr="007A629A" w:rsidRDefault="006B7C34" w:rsidP="006B7C34">
      <w:pPr>
        <w:spacing w:before="240"/>
        <w:ind w:left="720" w:firstLine="720"/>
        <w:jc w:val="center"/>
        <w:rPr>
          <w:rFonts w:ascii="Segoe UI" w:hAnsi="Segoe UI" w:cs="Arial"/>
          <w:szCs w:val="22"/>
          <w:lang w:val="en-US"/>
        </w:rPr>
      </w:pPr>
      <w:r w:rsidRPr="007A629A">
        <w:rPr>
          <w:rFonts w:ascii="Segoe UI" w:hAnsi="Segoe UI" w:cs="Arial"/>
          <w:b/>
          <w:szCs w:val="22"/>
          <w:lang w:val="en-GB"/>
        </w:rPr>
        <w:t>Description of the Processing Operations</w:t>
      </w:r>
    </w:p>
    <w:p w14:paraId="297B1FAC"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Data subjects</w:t>
      </w:r>
    </w:p>
    <w:p w14:paraId="737AC2F4"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Processed concern the following categories of data subjects:</w:t>
      </w:r>
    </w:p>
    <w:p w14:paraId="4795F0B1"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End-users of Customer of </w:t>
      </w:r>
      <w:r w:rsidR="003A143F" w:rsidRPr="007A629A">
        <w:rPr>
          <w:rFonts w:ascii="Segoe UI" w:hAnsi="Segoe UI" w:cs="Arial"/>
          <w:b/>
          <w:szCs w:val="22"/>
          <w:lang w:val="en-US"/>
        </w:rPr>
        <w:t>Company</w:t>
      </w:r>
      <w:r w:rsidRPr="007A629A">
        <w:rPr>
          <w:rFonts w:ascii="Segoe UI" w:hAnsi="Segoe UI" w:cs="Arial"/>
          <w:szCs w:val="22"/>
          <w:lang w:val="en-US"/>
        </w:rPr>
        <w:t xml:space="preserve"> (full address-data of shipments).</w:t>
      </w:r>
    </w:p>
    <w:p w14:paraId="5E3F9F6C"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Categories of data</w:t>
      </w:r>
    </w:p>
    <w:p w14:paraId="49D3EC5E"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Processed concern the following categories of data:</w:t>
      </w:r>
    </w:p>
    <w:p w14:paraId="621FAED5" w14:textId="77777777" w:rsidR="006B7C34" w:rsidRPr="007A629A" w:rsidRDefault="006B7C34" w:rsidP="006B7C34">
      <w:pPr>
        <w:spacing w:before="240"/>
        <w:ind w:left="709"/>
        <w:jc w:val="left"/>
        <w:rPr>
          <w:rFonts w:ascii="Segoe UI" w:hAnsi="Segoe UI" w:cs="Arial"/>
          <w:szCs w:val="22"/>
          <w:lang w:val="en-US"/>
        </w:rPr>
      </w:pPr>
      <w:r w:rsidRPr="007A629A">
        <w:rPr>
          <w:rFonts w:ascii="Segoe UI" w:hAnsi="Segoe UI" w:cs="Arial"/>
          <w:szCs w:val="22"/>
          <w:lang w:val="en-US"/>
        </w:rPr>
        <w:t>- Full address data (sender and receiver addresses) of shipments.</w:t>
      </w:r>
    </w:p>
    <w:p w14:paraId="748315AA" w14:textId="77777777" w:rsidR="006B7C34" w:rsidRPr="007A629A" w:rsidRDefault="006B7C34" w:rsidP="006B7C34">
      <w:pPr>
        <w:spacing w:before="240"/>
        <w:ind w:left="709"/>
        <w:jc w:val="left"/>
        <w:rPr>
          <w:rFonts w:ascii="Segoe UI" w:hAnsi="Segoe UI" w:cs="Arial"/>
          <w:szCs w:val="22"/>
          <w:lang w:val="en-US"/>
        </w:rPr>
      </w:pPr>
      <w:r w:rsidRPr="007A629A">
        <w:rPr>
          <w:rFonts w:ascii="Segoe UI" w:hAnsi="Segoe UI" w:cs="Arial"/>
          <w:szCs w:val="22"/>
          <w:lang w:val="en-US"/>
        </w:rPr>
        <w:t>- Information about commercial content as required for a “CN22” shipment label.</w:t>
      </w:r>
    </w:p>
    <w:p w14:paraId="63E3175D" w14:textId="77777777" w:rsidR="006B7C34" w:rsidRPr="007A629A" w:rsidRDefault="006B7C34" w:rsidP="006B7C34">
      <w:pPr>
        <w:spacing w:before="240"/>
        <w:ind w:left="709"/>
        <w:rPr>
          <w:rFonts w:ascii="Segoe UI" w:hAnsi="Segoe UI" w:cs="Arial"/>
          <w:szCs w:val="22"/>
          <w:lang w:val="en-US"/>
        </w:rPr>
      </w:pPr>
    </w:p>
    <w:p w14:paraId="1A042753"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Special categories of data (if appropriate)</w:t>
      </w:r>
    </w:p>
    <w:p w14:paraId="2C655B25" w14:textId="77777777" w:rsidR="006B7C34" w:rsidRPr="007A629A" w:rsidRDefault="006B7C34" w:rsidP="006B7C34">
      <w:pPr>
        <w:spacing w:before="240"/>
        <w:ind w:left="709"/>
        <w:rPr>
          <w:rFonts w:ascii="Segoe UI" w:hAnsi="Segoe UI" w:cs="Arial"/>
          <w:i/>
          <w:szCs w:val="22"/>
          <w:lang w:val="en-US"/>
        </w:rPr>
      </w:pPr>
      <w:r w:rsidRPr="007A629A">
        <w:rPr>
          <w:rFonts w:ascii="Segoe UI" w:hAnsi="Segoe UI" w:cs="Arial"/>
          <w:i/>
          <w:szCs w:val="22"/>
          <w:lang w:val="en-US"/>
        </w:rPr>
        <w:t>The Personal Data transferred concern the following special categories of data (please specify):</w:t>
      </w:r>
    </w:p>
    <w:p w14:paraId="47665290"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Not applicable.</w:t>
      </w:r>
    </w:p>
    <w:p w14:paraId="3B7A3A06" w14:textId="77777777" w:rsidR="006B7C34" w:rsidRPr="007A629A" w:rsidRDefault="006B7C34" w:rsidP="006B7C34">
      <w:pPr>
        <w:numPr>
          <w:ilvl w:val="0"/>
          <w:numId w:val="14"/>
        </w:numPr>
        <w:spacing w:before="240"/>
        <w:rPr>
          <w:rFonts w:ascii="Segoe UI" w:hAnsi="Segoe UI" w:cs="Arial"/>
          <w:b/>
          <w:szCs w:val="22"/>
          <w:lang w:val="en-US"/>
        </w:rPr>
      </w:pPr>
      <w:r w:rsidRPr="007A629A">
        <w:rPr>
          <w:rFonts w:ascii="Segoe UI" w:hAnsi="Segoe UI" w:cs="Arial"/>
          <w:b/>
          <w:szCs w:val="22"/>
          <w:lang w:val="en-US"/>
        </w:rPr>
        <w:t>Processing operations</w:t>
      </w:r>
    </w:p>
    <w:p w14:paraId="5B10DE9B" w14:textId="77777777" w:rsidR="006B7C34" w:rsidRPr="007A629A" w:rsidRDefault="006B7C34" w:rsidP="006B7C34">
      <w:pPr>
        <w:pStyle w:val="Naslov2"/>
        <w:numPr>
          <w:ilvl w:val="0"/>
          <w:numId w:val="0"/>
        </w:numPr>
        <w:spacing w:after="120"/>
        <w:ind w:left="709"/>
        <w:rPr>
          <w:rFonts w:ascii="Segoe UI" w:hAnsi="Segoe UI" w:cs="Arial"/>
          <w:b w:val="0"/>
          <w:i/>
          <w:sz w:val="22"/>
          <w:szCs w:val="22"/>
        </w:rPr>
      </w:pPr>
      <w:r w:rsidRPr="007A629A">
        <w:rPr>
          <w:rFonts w:ascii="Segoe UI" w:hAnsi="Segoe UI" w:cs="Arial"/>
          <w:b w:val="0"/>
          <w:i/>
          <w:sz w:val="22"/>
          <w:szCs w:val="22"/>
        </w:rPr>
        <w:t>The personal data transferred will be subject to the following basic processing activities:</w:t>
      </w:r>
    </w:p>
    <w:p w14:paraId="3138C5C3"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In order to sort shipments of the end-customers the items need to have shipment information (name and address). Commercial cross border shipments require additional information for customs purposes (content, type, weight, value as defined in the UPU specification M33). These data is readable in images which are processed by the delivered automation equipment.</w:t>
      </w:r>
    </w:p>
    <w:p w14:paraId="6A07A16E"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For engineering, tuning, implementation and testing as well as for estimations of readability in a pre-project phase it is necessary to analyze such images, which are transferred from customer computers to </w:t>
      </w:r>
      <w:r w:rsidR="003A143F" w:rsidRPr="007A629A">
        <w:rPr>
          <w:rFonts w:ascii="Segoe UI" w:hAnsi="Segoe UI" w:cs="Arial"/>
          <w:b/>
          <w:szCs w:val="22"/>
          <w:lang w:val="en-US"/>
        </w:rPr>
        <w:t>Company</w:t>
      </w:r>
      <w:r w:rsidRPr="007A629A">
        <w:rPr>
          <w:rFonts w:ascii="Segoe UI" w:hAnsi="Segoe UI" w:cs="Arial"/>
          <w:szCs w:val="22"/>
          <w:lang w:val="en-US"/>
        </w:rPr>
        <w:t xml:space="preserve"> servers. These images are stored for the duration of the </w:t>
      </w:r>
      <w:r w:rsidRPr="007A629A">
        <w:rPr>
          <w:rFonts w:ascii="Segoe UI" w:hAnsi="Segoe UI" w:cs="Arial"/>
          <w:szCs w:val="22"/>
          <w:lang w:val="en-US"/>
        </w:rPr>
        <w:lastRenderedPageBreak/>
        <w:t xml:space="preserve">project execution and warranty period, but no longer than 3 years after initial transmission to </w:t>
      </w:r>
      <w:r w:rsidR="003A143F" w:rsidRPr="007A629A">
        <w:rPr>
          <w:rFonts w:ascii="Segoe UI" w:hAnsi="Segoe UI" w:cs="Arial"/>
          <w:b/>
          <w:szCs w:val="22"/>
          <w:lang w:val="en-US"/>
        </w:rPr>
        <w:t>Company</w:t>
      </w:r>
      <w:r w:rsidRPr="007A629A">
        <w:rPr>
          <w:rFonts w:ascii="Segoe UI" w:hAnsi="Segoe UI" w:cs="Arial"/>
          <w:szCs w:val="22"/>
          <w:lang w:val="en-US"/>
        </w:rPr>
        <w:t>. The extension of this period needs a written format.</w:t>
      </w:r>
    </w:p>
    <w:p w14:paraId="41C8DFC3" w14:textId="77777777" w:rsidR="006B7C34" w:rsidRPr="007A629A" w:rsidRDefault="006B7C34" w:rsidP="006B7C34">
      <w:pPr>
        <w:spacing w:before="240"/>
        <w:ind w:left="709"/>
        <w:rPr>
          <w:rFonts w:ascii="Segoe UI" w:hAnsi="Segoe UI" w:cs="Arial"/>
          <w:szCs w:val="22"/>
          <w:lang w:val="en-US"/>
        </w:rPr>
      </w:pPr>
      <w:r w:rsidRPr="007A629A">
        <w:rPr>
          <w:rFonts w:ascii="Segoe UI" w:hAnsi="Segoe UI" w:cs="Arial"/>
          <w:szCs w:val="22"/>
          <w:lang w:val="en-US"/>
        </w:rPr>
        <w:t xml:space="preserve">The images are only used for analyses, the address data are not further processed by </w:t>
      </w:r>
      <w:r w:rsidR="003A143F" w:rsidRPr="007A629A">
        <w:rPr>
          <w:rFonts w:ascii="Segoe UI" w:hAnsi="Segoe UI" w:cs="Arial"/>
          <w:b/>
          <w:szCs w:val="22"/>
          <w:lang w:val="en-US"/>
        </w:rPr>
        <w:t>Company</w:t>
      </w:r>
      <w:r w:rsidRPr="007A629A">
        <w:rPr>
          <w:rFonts w:ascii="Segoe UI" w:hAnsi="Segoe UI" w:cs="Arial"/>
          <w:szCs w:val="22"/>
          <w:lang w:val="en-US"/>
        </w:rPr>
        <w:t>, nor any additional personal data is generated.</w:t>
      </w:r>
    </w:p>
    <w:p w14:paraId="523D1DC5" w14:textId="77777777" w:rsidR="006B7C34" w:rsidRPr="007A629A" w:rsidRDefault="006B7C34" w:rsidP="006B7C34">
      <w:pPr>
        <w:spacing w:before="240"/>
        <w:rPr>
          <w:rFonts w:ascii="Segoe UI" w:hAnsi="Segoe UI" w:cs="Arial"/>
          <w:szCs w:val="22"/>
          <w:highlight w:val="yellow"/>
          <w:lang w:val="en-US"/>
        </w:rPr>
      </w:pPr>
      <w:r w:rsidRPr="007A629A">
        <w:rPr>
          <w:rFonts w:ascii="Segoe UI" w:hAnsi="Segoe UI" w:cs="Arial"/>
          <w:szCs w:val="22"/>
          <w:highlight w:val="yellow"/>
          <w:lang w:val="en-US"/>
        </w:rPr>
        <w:t xml:space="preserve"> </w:t>
      </w:r>
    </w:p>
    <w:p w14:paraId="0DABF7EB" w14:textId="77777777" w:rsidR="006B7C34" w:rsidRPr="007A629A" w:rsidRDefault="006B7C34" w:rsidP="006B7C34">
      <w:pPr>
        <w:spacing w:after="0" w:line="240" w:lineRule="auto"/>
        <w:jc w:val="left"/>
        <w:rPr>
          <w:rFonts w:ascii="Segoe UI" w:hAnsi="Segoe UI" w:cs="Arial"/>
          <w:szCs w:val="22"/>
          <w:highlight w:val="yellow"/>
          <w:lang w:val="en-US"/>
        </w:rPr>
      </w:pPr>
      <w:r w:rsidRPr="007A629A">
        <w:rPr>
          <w:rFonts w:ascii="Segoe UI" w:hAnsi="Segoe UI" w:cs="Arial"/>
          <w:szCs w:val="22"/>
          <w:highlight w:val="yellow"/>
          <w:lang w:val="en-US"/>
        </w:rPr>
        <w:br w:type="page"/>
      </w:r>
    </w:p>
    <w:p w14:paraId="1952B4AF" w14:textId="77777777" w:rsidR="006B7C34" w:rsidRPr="007A629A" w:rsidRDefault="006B7C34" w:rsidP="006B7C34">
      <w:pPr>
        <w:spacing w:before="240"/>
        <w:jc w:val="center"/>
        <w:rPr>
          <w:rFonts w:ascii="Segoe UI" w:hAnsi="Segoe UI" w:cs="Arial"/>
          <w:b/>
          <w:szCs w:val="22"/>
          <w:lang w:val="en-GB"/>
        </w:rPr>
      </w:pPr>
      <w:r w:rsidRPr="007A629A">
        <w:rPr>
          <w:rFonts w:ascii="Segoe UI" w:hAnsi="Segoe UI" w:cs="Arial"/>
          <w:b/>
          <w:szCs w:val="22"/>
          <w:lang w:val="en-US"/>
        </w:rPr>
        <w:lastRenderedPageBreak/>
        <w:t xml:space="preserve">Attachment </w:t>
      </w:r>
      <w:r w:rsidRPr="007A629A">
        <w:rPr>
          <w:rFonts w:ascii="Segoe UI" w:hAnsi="Segoe UI" w:cs="Arial"/>
          <w:b/>
          <w:szCs w:val="22"/>
          <w:lang w:val="en-GB"/>
        </w:rPr>
        <w:t>2 to the Data Processing Agreement</w:t>
      </w:r>
    </w:p>
    <w:p w14:paraId="14EA6DE6" w14:textId="77777777" w:rsidR="006B7C34" w:rsidRPr="007A629A" w:rsidRDefault="006B7C34" w:rsidP="006B7C34">
      <w:pPr>
        <w:spacing w:before="240"/>
        <w:jc w:val="center"/>
        <w:rPr>
          <w:rFonts w:ascii="Segoe UI" w:hAnsi="Segoe UI" w:cs="Arial"/>
          <w:b/>
          <w:szCs w:val="22"/>
          <w:u w:val="single"/>
          <w:lang w:val="en-US"/>
        </w:rPr>
      </w:pPr>
      <w:r w:rsidRPr="007A629A">
        <w:rPr>
          <w:rFonts w:ascii="Segoe UI" w:hAnsi="Segoe UI" w:cs="Arial"/>
          <w:b/>
          <w:szCs w:val="22"/>
          <w:lang w:val="en-GB"/>
        </w:rPr>
        <w:t>Technical and Organizational Security Measures</w:t>
      </w:r>
    </w:p>
    <w:p w14:paraId="0086DF9C" w14:textId="77777777" w:rsidR="006B7C34" w:rsidRPr="007A629A" w:rsidRDefault="006B7C34" w:rsidP="006B7C34">
      <w:pPr>
        <w:pStyle w:val="Headline2num"/>
        <w:rPr>
          <w:rFonts w:ascii="Segoe UI" w:hAnsi="Segoe UI"/>
          <w:color w:val="auto"/>
          <w:sz w:val="22"/>
          <w:szCs w:val="22"/>
        </w:rPr>
      </w:pPr>
      <w:bookmarkStart w:id="3" w:name="_Ref415733594"/>
      <w:bookmarkStart w:id="4" w:name="_Toc415734439"/>
      <w:r w:rsidRPr="007A629A">
        <w:rPr>
          <w:rFonts w:ascii="Segoe UI" w:hAnsi="Segoe UI"/>
          <w:color w:val="auto"/>
          <w:sz w:val="22"/>
          <w:szCs w:val="22"/>
        </w:rPr>
        <w:t>Information Security Management System</w:t>
      </w:r>
      <w:bookmarkEnd w:id="3"/>
      <w:bookmarkEnd w:id="4"/>
    </w:p>
    <w:p w14:paraId="513D08FC" w14:textId="77777777" w:rsidR="006B7C34" w:rsidRPr="007A629A" w:rsidRDefault="006B7C34" w:rsidP="006B7C34">
      <w:pPr>
        <w:pStyle w:val="Naslov2"/>
        <w:numPr>
          <w:ilvl w:val="0"/>
          <w:numId w:val="15"/>
        </w:numPr>
        <w:shd w:val="clear" w:color="auto" w:fill="FFFFFF"/>
        <w:rPr>
          <w:rFonts w:ascii="Segoe UI" w:hAnsi="Segoe UI"/>
          <w:b w:val="0"/>
          <w:sz w:val="22"/>
          <w:szCs w:val="22"/>
        </w:rPr>
      </w:pPr>
      <w:r w:rsidRPr="007A629A">
        <w:rPr>
          <w:rFonts w:ascii="Segoe UI" w:hAnsi="Segoe UI"/>
          <w:b w:val="0"/>
          <w:sz w:val="22"/>
          <w:szCs w:val="22"/>
        </w:rPr>
        <w:t xml:space="preserve">The implementation of Information Security at </w:t>
      </w:r>
      <w:r w:rsidR="003A143F" w:rsidRPr="007A629A">
        <w:rPr>
          <w:rFonts w:ascii="Segoe UI" w:hAnsi="Segoe UI"/>
          <w:sz w:val="22"/>
          <w:szCs w:val="22"/>
        </w:rPr>
        <w:t>Company</w:t>
      </w:r>
      <w:r w:rsidRPr="007A629A">
        <w:rPr>
          <w:rFonts w:ascii="Segoe UI" w:hAnsi="Segoe UI"/>
          <w:b w:val="0"/>
          <w:sz w:val="22"/>
          <w:szCs w:val="22"/>
        </w:rPr>
        <w:t xml:space="preserve"> is based on the international standards and best practices ISO/IEC 27001 and ISO/IEC 27014.</w:t>
      </w:r>
    </w:p>
    <w:p w14:paraId="2D8E96EC"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Access control (Buildings / Server Rooms)</w:t>
      </w:r>
    </w:p>
    <w:p w14:paraId="5240A5D6"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Factory Security (controlled access, only persons with a badge / company ID card have access)</w:t>
      </w:r>
    </w:p>
    <w:p w14:paraId="1526F53C"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CCTV outdoors, with alarm recording and video retention (Data Center Location Constance Germany)</w:t>
      </w:r>
    </w:p>
    <w:p w14:paraId="129AC741"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Turnstile</w:t>
      </w:r>
    </w:p>
    <w:p w14:paraId="56DAD4E4"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Visitor regulation incl. accompanying obligation</w:t>
      </w:r>
    </w:p>
    <w:p w14:paraId="24260539"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lockable offices, only permanent staff have keys to the offices</w:t>
      </w:r>
    </w:p>
    <w:p w14:paraId="61A31FBD" w14:textId="77777777" w:rsidR="006B7C34" w:rsidRPr="007A629A" w:rsidRDefault="006B7C34" w:rsidP="006B7C34">
      <w:pPr>
        <w:pStyle w:val="NormalText"/>
        <w:numPr>
          <w:ilvl w:val="0"/>
          <w:numId w:val="5"/>
        </w:numPr>
        <w:rPr>
          <w:rFonts w:ascii="Segoe UI" w:hAnsi="Segoe UI"/>
          <w:spacing w:val="0"/>
          <w:kern w:val="0"/>
          <w:sz w:val="22"/>
          <w:szCs w:val="22"/>
          <w:lang w:eastAsia="en-US"/>
        </w:rPr>
      </w:pPr>
      <w:r w:rsidRPr="007A629A">
        <w:rPr>
          <w:rFonts w:ascii="Segoe UI" w:hAnsi="Segoe UI"/>
          <w:spacing w:val="0"/>
          <w:kern w:val="0"/>
          <w:sz w:val="22"/>
          <w:szCs w:val="22"/>
          <w:lang w:eastAsia="en-US"/>
        </w:rPr>
        <w:t>written definition of access rights for SL IT Data Center and Network Rooms</w:t>
      </w:r>
    </w:p>
    <w:p w14:paraId="4A05932A" w14:textId="77777777" w:rsidR="006B7C34" w:rsidRPr="007A629A" w:rsidRDefault="006B7C34" w:rsidP="006B7C34">
      <w:pPr>
        <w:pStyle w:val="NormalText"/>
        <w:rPr>
          <w:rFonts w:ascii="Segoe UI" w:hAnsi="Segoe UI"/>
          <w:sz w:val="22"/>
          <w:szCs w:val="22"/>
        </w:rPr>
      </w:pPr>
    </w:p>
    <w:p w14:paraId="52EB959D" w14:textId="77777777" w:rsidR="006B7C34" w:rsidRPr="007A629A" w:rsidRDefault="006B7C34" w:rsidP="006B7C34">
      <w:pPr>
        <w:pStyle w:val="Headline2num"/>
        <w:rPr>
          <w:rFonts w:ascii="Segoe UI" w:hAnsi="Segoe UI"/>
          <w:color w:val="auto"/>
          <w:sz w:val="22"/>
          <w:szCs w:val="22"/>
          <w:lang w:val="de-DE"/>
        </w:rPr>
      </w:pPr>
      <w:r w:rsidRPr="007A629A">
        <w:rPr>
          <w:rFonts w:ascii="Segoe UI" w:hAnsi="Segoe UI"/>
          <w:color w:val="auto"/>
          <w:sz w:val="22"/>
          <w:szCs w:val="22"/>
          <w:lang w:val="de-DE"/>
        </w:rPr>
        <w:t>Access Control (procedures)</w:t>
      </w:r>
    </w:p>
    <w:p w14:paraId="32D77C55"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Network separation with firewall</w:t>
      </w:r>
    </w:p>
    <w:p w14:paraId="0FC9899F"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Automatic locking - Session timeout</w:t>
      </w:r>
    </w:p>
    <w:p w14:paraId="41B149D7"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Automatic locking – Screensaver</w:t>
      </w:r>
    </w:p>
    <w:p w14:paraId="496A95F8"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Audit logs for logon and logoff</w:t>
      </w:r>
    </w:p>
    <w:p w14:paraId="19083545" w14:textId="77777777" w:rsidR="006B7C34" w:rsidRPr="007A629A" w:rsidRDefault="006B7C34" w:rsidP="006B7C34">
      <w:pPr>
        <w:pStyle w:val="NormalText"/>
        <w:numPr>
          <w:ilvl w:val="0"/>
          <w:numId w:val="4"/>
        </w:numPr>
        <w:rPr>
          <w:rFonts w:ascii="Segoe UI" w:hAnsi="Segoe UI"/>
          <w:spacing w:val="0"/>
          <w:kern w:val="0"/>
          <w:sz w:val="22"/>
          <w:szCs w:val="22"/>
          <w:lang w:eastAsia="en-US"/>
        </w:rPr>
      </w:pPr>
      <w:r w:rsidRPr="007A629A">
        <w:rPr>
          <w:rFonts w:ascii="Segoe UI" w:hAnsi="Segoe UI"/>
          <w:spacing w:val="0"/>
          <w:kern w:val="0"/>
          <w:sz w:val="22"/>
          <w:szCs w:val="22"/>
          <w:lang w:eastAsia="en-US"/>
        </w:rPr>
        <w:t>Application dependent Multi Factor authentication (e.g. RAS)</w:t>
      </w:r>
    </w:p>
    <w:p w14:paraId="6AF05A4D" w14:textId="77777777" w:rsidR="006B7C34" w:rsidRPr="007A629A" w:rsidRDefault="006B7C34" w:rsidP="006B7C34">
      <w:pPr>
        <w:pStyle w:val="NormalText"/>
        <w:rPr>
          <w:rFonts w:ascii="Segoe UI" w:hAnsi="Segoe UI"/>
          <w:sz w:val="22"/>
          <w:szCs w:val="22"/>
        </w:rPr>
      </w:pPr>
    </w:p>
    <w:p w14:paraId="21C52BB1" w14:textId="77777777" w:rsidR="006B7C34" w:rsidRPr="007A629A" w:rsidRDefault="006B7C34" w:rsidP="006B7C34">
      <w:pPr>
        <w:pStyle w:val="Headline3num"/>
        <w:rPr>
          <w:rFonts w:ascii="Segoe UI" w:hAnsi="Segoe UI"/>
          <w:color w:val="auto"/>
          <w:sz w:val="22"/>
          <w:szCs w:val="22"/>
        </w:rPr>
      </w:pPr>
      <w:r w:rsidRPr="007A629A">
        <w:rPr>
          <w:rFonts w:ascii="Segoe UI" w:hAnsi="Segoe UI"/>
          <w:color w:val="auto"/>
          <w:sz w:val="22"/>
          <w:szCs w:val="22"/>
        </w:rPr>
        <w:t>Password Policy</w:t>
      </w:r>
    </w:p>
    <w:p w14:paraId="2429F88C"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Each account is assigned to a responsible person</w:t>
      </w:r>
    </w:p>
    <w:p w14:paraId="7930E521"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After 3 unsuccessful logon attempts account will be blocked</w:t>
      </w:r>
    </w:p>
    <w:p w14:paraId="63D30DC2"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Central managed Identity System (User Lifecycle)</w:t>
      </w:r>
    </w:p>
    <w:p w14:paraId="32C3C589" w14:textId="77777777" w:rsidR="006B7C34" w:rsidRPr="007A629A" w:rsidRDefault="006B7C34" w:rsidP="006B7C34">
      <w:pPr>
        <w:rPr>
          <w:rFonts w:ascii="Segoe UI" w:hAnsi="Segoe UI"/>
          <w:szCs w:val="22"/>
          <w:lang w:val="en-US"/>
        </w:rPr>
      </w:pPr>
    </w:p>
    <w:p w14:paraId="1B7DEE7D" w14:textId="77777777" w:rsidR="006B7C34" w:rsidRPr="007A629A" w:rsidRDefault="006B7C34" w:rsidP="006B7C34">
      <w:pPr>
        <w:rPr>
          <w:rFonts w:ascii="Segoe UI" w:hAnsi="Segoe UI"/>
          <w:szCs w:val="22"/>
          <w:lang w:val="en-US"/>
        </w:rPr>
      </w:pPr>
    </w:p>
    <w:p w14:paraId="49330375" w14:textId="77777777" w:rsidR="006B7C34" w:rsidRPr="007A629A" w:rsidRDefault="006B7C34" w:rsidP="006B7C34">
      <w:pPr>
        <w:rPr>
          <w:rFonts w:ascii="Segoe UI" w:hAnsi="Segoe UI"/>
          <w:szCs w:val="22"/>
          <w:lang w:val="en-US"/>
        </w:rPr>
      </w:pPr>
    </w:p>
    <w:p w14:paraId="4518755F" w14:textId="77777777" w:rsidR="006B7C34" w:rsidRPr="007A629A" w:rsidRDefault="006B7C34" w:rsidP="006B7C34">
      <w:pPr>
        <w:rPr>
          <w:rFonts w:ascii="Segoe UI" w:hAnsi="Segoe UI"/>
          <w:szCs w:val="22"/>
          <w:lang w:val="en-US"/>
        </w:rPr>
      </w:pPr>
    </w:p>
    <w:p w14:paraId="565B9D7E" w14:textId="77777777" w:rsidR="006B7C34" w:rsidRPr="007A629A" w:rsidRDefault="006B7C34" w:rsidP="006B7C34">
      <w:pPr>
        <w:rPr>
          <w:rFonts w:ascii="Segoe UI" w:hAnsi="Segoe UI"/>
          <w:szCs w:val="22"/>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499"/>
        <w:gridCol w:w="2048"/>
        <w:gridCol w:w="1500"/>
        <w:gridCol w:w="1230"/>
        <w:gridCol w:w="1378"/>
        <w:gridCol w:w="1825"/>
      </w:tblGrid>
      <w:tr w:rsidR="007A629A" w:rsidRPr="007A629A" w14:paraId="552DC18F"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3B5DEC4"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Account Type</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32FBF93"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Complexity</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9D530FD"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Length</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2C5116F"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Change Interval</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D3A99A6"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Password History</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C257CB3" w14:textId="77777777" w:rsidR="006B7C34" w:rsidRPr="007A629A" w:rsidRDefault="006B7C34" w:rsidP="002A13DB">
            <w:pPr>
              <w:spacing w:before="150" w:after="0" w:line="240" w:lineRule="auto"/>
              <w:jc w:val="left"/>
              <w:rPr>
                <w:rFonts w:ascii="Segoe UI" w:hAnsi="Segoe UI" w:cs="Arial"/>
                <w:b/>
                <w:bCs/>
                <w:szCs w:val="22"/>
                <w:lang w:val="en-US"/>
              </w:rPr>
            </w:pPr>
            <w:r w:rsidRPr="007A629A">
              <w:rPr>
                <w:rFonts w:ascii="Segoe UI" w:hAnsi="Segoe UI" w:cs="Arial"/>
                <w:b/>
                <w:bCs/>
                <w:szCs w:val="22"/>
                <w:lang w:val="en-US"/>
              </w:rPr>
              <w:t>Comment</w:t>
            </w:r>
          </w:p>
        </w:tc>
      </w:tr>
      <w:tr w:rsidR="007A629A" w:rsidRPr="007A629A" w14:paraId="3AC537CB"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7675F51"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Standard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3C0947F"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E0D9F74"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8 characters</w:t>
            </w:r>
          </w:p>
          <w:p w14:paraId="6BAB24BE"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12 characters by Aug 19, 2019</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FAD73C1"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90 Days          .</w:t>
            </w:r>
          </w:p>
          <w:p w14:paraId="5C3E67C9"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180 days by Nov 18, 2019</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1207E75"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5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6A032AF" w14:textId="77777777" w:rsidR="006B7C34" w:rsidRPr="007A629A" w:rsidRDefault="006B7C34" w:rsidP="002A13DB">
            <w:pPr>
              <w:spacing w:before="150" w:after="0" w:line="240" w:lineRule="auto"/>
              <w:jc w:val="left"/>
              <w:rPr>
                <w:rFonts w:ascii="Segoe UI" w:hAnsi="Segoe UI" w:cs="Arial"/>
                <w:szCs w:val="22"/>
                <w:lang w:val="en-US"/>
              </w:rPr>
            </w:pPr>
          </w:p>
        </w:tc>
      </w:tr>
      <w:tr w:rsidR="007A629A" w:rsidRPr="007A629A" w14:paraId="3B7A43DE"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AFA46E1"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Privileged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E7E014D"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304BF77"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15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831FF90"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30 Days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1260E28"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20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BF9DC02"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for Administrators</w:t>
            </w:r>
          </w:p>
        </w:tc>
      </w:tr>
      <w:tr w:rsidR="007A629A" w:rsidRPr="007A629A" w14:paraId="518DA9DB" w14:textId="77777777" w:rsidTr="002A13DB">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C8A8153"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i/>
                <w:iCs/>
                <w:szCs w:val="22"/>
                <w:lang w:val="en-US"/>
              </w:rPr>
              <w:t>Service Application Account</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89039A6"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Combination of upper and lower-case letters, numbers and special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0006FBE"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at least 26 characters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BCBAF15"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365 Days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008710D"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last 20 passwords</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EE5D0F1" w14:textId="77777777" w:rsidR="006B7C34" w:rsidRPr="007A629A" w:rsidRDefault="006B7C34" w:rsidP="002A13DB">
            <w:pPr>
              <w:spacing w:before="150" w:after="0" w:line="240" w:lineRule="auto"/>
              <w:jc w:val="left"/>
              <w:rPr>
                <w:rFonts w:ascii="Segoe UI" w:hAnsi="Segoe UI" w:cs="Arial"/>
                <w:szCs w:val="22"/>
                <w:lang w:val="en-US"/>
              </w:rPr>
            </w:pPr>
            <w:r w:rsidRPr="007A629A">
              <w:rPr>
                <w:rFonts w:ascii="Segoe UI" w:hAnsi="Segoe UI" w:cs="Arial"/>
                <w:szCs w:val="22"/>
                <w:lang w:val="en-US"/>
              </w:rPr>
              <w:t>no interactive login possible</w:t>
            </w:r>
          </w:p>
        </w:tc>
      </w:tr>
    </w:tbl>
    <w:p w14:paraId="42BA1D96" w14:textId="77777777" w:rsidR="006B7C34" w:rsidRPr="007A629A" w:rsidRDefault="006B7C34" w:rsidP="006B7C34">
      <w:pPr>
        <w:pStyle w:val="Headline3num"/>
        <w:rPr>
          <w:rFonts w:ascii="Segoe UI" w:hAnsi="Segoe UI"/>
          <w:color w:val="auto"/>
          <w:sz w:val="22"/>
          <w:szCs w:val="22"/>
        </w:rPr>
      </w:pPr>
      <w:r w:rsidRPr="007A629A">
        <w:rPr>
          <w:rFonts w:ascii="Segoe UI" w:hAnsi="Segoe UI"/>
          <w:color w:val="auto"/>
          <w:sz w:val="22"/>
          <w:szCs w:val="22"/>
        </w:rPr>
        <w:t>Network Security</w:t>
      </w:r>
    </w:p>
    <w:p w14:paraId="790DD3F6"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Firewall and anti-virus software including regular security updates and patches are in use.</w:t>
      </w:r>
    </w:p>
    <w:p w14:paraId="228987B8" w14:textId="77777777" w:rsidR="006B7C34" w:rsidRPr="007A629A" w:rsidRDefault="006B7C34" w:rsidP="006B7C34">
      <w:pPr>
        <w:pStyle w:val="Odstavekseznama"/>
        <w:numPr>
          <w:ilvl w:val="0"/>
          <w:numId w:val="13"/>
        </w:numPr>
        <w:rPr>
          <w:rFonts w:ascii="Segoe UI" w:hAnsi="Segoe UI"/>
          <w:szCs w:val="22"/>
          <w:lang w:val="en-US"/>
        </w:rPr>
      </w:pPr>
      <w:r w:rsidRPr="007A629A">
        <w:rPr>
          <w:rFonts w:ascii="Segoe UI" w:hAnsi="Segoe UI"/>
          <w:szCs w:val="22"/>
          <w:lang w:val="en-US"/>
        </w:rPr>
        <w:t>Secure Network Topologies</w:t>
      </w:r>
    </w:p>
    <w:p w14:paraId="1128615B"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Separate Guest Network Zones</w:t>
      </w:r>
    </w:p>
    <w:p w14:paraId="552BACC9"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Separate Client Network Zones</w:t>
      </w:r>
    </w:p>
    <w:p w14:paraId="079074DD"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Server Network Zones</w:t>
      </w:r>
    </w:p>
    <w:p w14:paraId="4BDFED98"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t>Special Network Zones (e.g. reference / test environments)</w:t>
      </w:r>
    </w:p>
    <w:p w14:paraId="68AAB99B" w14:textId="77777777" w:rsidR="006B7C34" w:rsidRPr="007A629A" w:rsidRDefault="006B7C34" w:rsidP="006B7C34">
      <w:pPr>
        <w:pStyle w:val="Odstavekseznama"/>
        <w:numPr>
          <w:ilvl w:val="1"/>
          <w:numId w:val="13"/>
        </w:numPr>
        <w:rPr>
          <w:rFonts w:ascii="Segoe UI" w:hAnsi="Segoe UI"/>
          <w:szCs w:val="22"/>
          <w:lang w:val="en-US"/>
        </w:rPr>
      </w:pPr>
      <w:r w:rsidRPr="007A629A">
        <w:rPr>
          <w:rFonts w:ascii="Segoe UI" w:hAnsi="Segoe UI"/>
          <w:szCs w:val="22"/>
          <w:lang w:val="en-US"/>
        </w:rPr>
        <w:lastRenderedPageBreak/>
        <w:t>URL filtering proxy positioned in a DMZ for generic outbound Internet access.</w:t>
      </w:r>
    </w:p>
    <w:p w14:paraId="789F63E5"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Access control (data)</w:t>
      </w:r>
    </w:p>
    <w:p w14:paraId="15C83A4F"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Role and authorization concept exists</w:t>
      </w:r>
    </w:p>
    <w:p w14:paraId="3D71B4C0"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Accesses and attempts to access the application are logged</w:t>
      </w:r>
    </w:p>
    <w:p w14:paraId="4E30119A"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Access to data is in accordance with the "need-to-know" principle</w:t>
      </w:r>
    </w:p>
    <w:p w14:paraId="25201158"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Authorization is assigned by the person responsible for data</w:t>
      </w:r>
    </w:p>
    <w:p w14:paraId="5A4632FC" w14:textId="77777777" w:rsidR="006B7C34" w:rsidRPr="007A629A" w:rsidRDefault="006B7C34" w:rsidP="006B7C34">
      <w:pPr>
        <w:pStyle w:val="NormalText"/>
        <w:numPr>
          <w:ilvl w:val="0"/>
          <w:numId w:val="6"/>
        </w:numPr>
        <w:rPr>
          <w:rFonts w:ascii="Segoe UI" w:hAnsi="Segoe UI"/>
          <w:spacing w:val="0"/>
          <w:kern w:val="0"/>
          <w:sz w:val="22"/>
          <w:szCs w:val="22"/>
          <w:lang w:eastAsia="en-US"/>
        </w:rPr>
      </w:pPr>
      <w:r w:rsidRPr="007A629A">
        <w:rPr>
          <w:rFonts w:ascii="Segoe UI" w:hAnsi="Segoe UI"/>
          <w:spacing w:val="0"/>
          <w:kern w:val="0"/>
          <w:sz w:val="22"/>
          <w:szCs w:val="22"/>
          <w:lang w:eastAsia="en-US"/>
        </w:rPr>
        <w:t>Process for (remote) maintenance of the system / procedure is available</w:t>
      </w:r>
    </w:p>
    <w:p w14:paraId="521EDB77"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Data transfer control</w:t>
      </w:r>
    </w:p>
    <w:p w14:paraId="04D64FFB"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Policy for mobile data media (encrypted data medias)</w:t>
      </w:r>
    </w:p>
    <w:p w14:paraId="2CC70B4E"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Encryption of E-mails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PKI)</w:t>
      </w:r>
    </w:p>
    <w:p w14:paraId="6B096EDF" w14:textId="77777777" w:rsidR="006B7C34" w:rsidRPr="007A629A" w:rsidRDefault="006B7C34" w:rsidP="006B7C34">
      <w:pPr>
        <w:pStyle w:val="NormalText"/>
        <w:numPr>
          <w:ilvl w:val="0"/>
          <w:numId w:val="7"/>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Complete logging of all transmission events (e.g.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SecuFex)</w:t>
      </w:r>
    </w:p>
    <w:p w14:paraId="63EF6269"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Input / entry control</w:t>
      </w:r>
    </w:p>
    <w:p w14:paraId="719F4AA8"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Logging of data input (entry, modification and deletion of data)</w:t>
      </w:r>
    </w:p>
    <w:p w14:paraId="06FFFA2F"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Availability control</w:t>
      </w:r>
    </w:p>
    <w:p w14:paraId="252D86F6"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Regular Data Backup</w:t>
      </w:r>
    </w:p>
    <w:p w14:paraId="5E9F5372"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Regular maintenance of the data carriers</w:t>
      </w:r>
    </w:p>
    <w:p w14:paraId="21513294" w14:textId="77777777" w:rsidR="006B7C34" w:rsidRPr="007A629A" w:rsidRDefault="006B7C34" w:rsidP="006B7C34">
      <w:pPr>
        <w:pStyle w:val="Odstavekseznama"/>
        <w:numPr>
          <w:ilvl w:val="0"/>
          <w:numId w:val="8"/>
        </w:numPr>
        <w:rPr>
          <w:rFonts w:ascii="Segoe UI" w:hAnsi="Segoe UI"/>
          <w:szCs w:val="22"/>
          <w:lang w:val="en-US"/>
        </w:rPr>
      </w:pPr>
      <w:r w:rsidRPr="007A629A">
        <w:rPr>
          <w:rFonts w:ascii="Segoe UI" w:hAnsi="Segoe UI"/>
          <w:szCs w:val="22"/>
          <w:lang w:val="en-US"/>
        </w:rPr>
        <w:t>for IT Data Center</w:t>
      </w:r>
    </w:p>
    <w:p w14:paraId="430E1C66"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Fire detector</w:t>
      </w:r>
    </w:p>
    <w:p w14:paraId="0F645D95"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Firefighting System</w:t>
      </w:r>
    </w:p>
    <w:p w14:paraId="1866DF85" w14:textId="77777777" w:rsidR="006B7C34" w:rsidRPr="007A629A" w:rsidRDefault="006B7C34" w:rsidP="006B7C34">
      <w:pPr>
        <w:pStyle w:val="Odstavekseznama"/>
        <w:numPr>
          <w:ilvl w:val="1"/>
          <w:numId w:val="8"/>
        </w:numPr>
        <w:rPr>
          <w:rFonts w:ascii="Segoe UI" w:hAnsi="Segoe UI"/>
          <w:szCs w:val="22"/>
          <w:lang w:val="en-US"/>
        </w:rPr>
      </w:pPr>
      <w:r w:rsidRPr="007A629A">
        <w:rPr>
          <w:rFonts w:ascii="Segoe UI" w:hAnsi="Segoe UI"/>
          <w:szCs w:val="22"/>
          <w:lang w:val="en-US"/>
        </w:rPr>
        <w:t>Uninterruptible Power Supply (USV)</w:t>
      </w:r>
    </w:p>
    <w:p w14:paraId="3D99A23F"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Separation of data</w:t>
      </w:r>
    </w:p>
    <w:p w14:paraId="49F215D1" w14:textId="77777777" w:rsidR="006B7C34" w:rsidRPr="007A629A" w:rsidRDefault="006B7C34" w:rsidP="006B7C34">
      <w:pPr>
        <w:pStyle w:val="NormalText"/>
        <w:numPr>
          <w:ilvl w:val="0"/>
          <w:numId w:val="9"/>
        </w:numPr>
        <w:rPr>
          <w:rFonts w:ascii="Segoe UI" w:hAnsi="Segoe UI"/>
          <w:spacing w:val="0"/>
          <w:kern w:val="0"/>
          <w:sz w:val="22"/>
          <w:szCs w:val="22"/>
          <w:lang w:eastAsia="en-US"/>
        </w:rPr>
      </w:pPr>
      <w:r w:rsidRPr="007A629A">
        <w:rPr>
          <w:rFonts w:ascii="Segoe UI" w:hAnsi="Segoe UI"/>
          <w:spacing w:val="0"/>
          <w:kern w:val="0"/>
          <w:sz w:val="22"/>
          <w:szCs w:val="22"/>
          <w:lang w:eastAsia="en-US"/>
        </w:rPr>
        <w:t>Separate Storage of Test and Production Data</w:t>
      </w:r>
    </w:p>
    <w:p w14:paraId="673BBEFA" w14:textId="77777777" w:rsidR="006B7C34" w:rsidRPr="007A629A" w:rsidRDefault="006B7C34" w:rsidP="006B7C34">
      <w:pPr>
        <w:pStyle w:val="NormalText"/>
        <w:numPr>
          <w:ilvl w:val="0"/>
          <w:numId w:val="9"/>
        </w:numPr>
        <w:rPr>
          <w:rFonts w:ascii="Segoe UI" w:hAnsi="Segoe UI"/>
          <w:spacing w:val="0"/>
          <w:kern w:val="0"/>
          <w:sz w:val="22"/>
          <w:szCs w:val="22"/>
          <w:lang w:eastAsia="en-US"/>
        </w:rPr>
      </w:pPr>
      <w:r w:rsidRPr="007A629A">
        <w:rPr>
          <w:rFonts w:ascii="Segoe UI" w:hAnsi="Segoe UI"/>
          <w:spacing w:val="0"/>
          <w:kern w:val="0"/>
          <w:sz w:val="22"/>
          <w:szCs w:val="22"/>
          <w:lang w:eastAsia="en-US"/>
        </w:rPr>
        <w:t>Client/Server separation</w:t>
      </w:r>
    </w:p>
    <w:p w14:paraId="7A1A64AB" w14:textId="77777777" w:rsidR="006B7C34" w:rsidRPr="007A629A" w:rsidRDefault="006B7C34" w:rsidP="006B7C34">
      <w:pPr>
        <w:pStyle w:val="Headline2num"/>
        <w:rPr>
          <w:rFonts w:ascii="Segoe UI" w:hAnsi="Segoe UI"/>
          <w:color w:val="auto"/>
          <w:sz w:val="22"/>
          <w:szCs w:val="22"/>
        </w:rPr>
      </w:pPr>
      <w:bookmarkStart w:id="5" w:name="_Toc415734447"/>
      <w:r w:rsidRPr="007A629A">
        <w:rPr>
          <w:rFonts w:ascii="Segoe UI" w:hAnsi="Segoe UI"/>
          <w:color w:val="auto"/>
          <w:sz w:val="22"/>
          <w:szCs w:val="22"/>
        </w:rPr>
        <w:t>Configuration Management and Hardening Measures</w:t>
      </w:r>
      <w:bookmarkEnd w:id="5"/>
    </w:p>
    <w:p w14:paraId="6194EAE1" w14:textId="77777777" w:rsidR="006B7C34" w:rsidRPr="007A629A" w:rsidRDefault="006B7C34" w:rsidP="006B7C34">
      <w:pPr>
        <w:pStyle w:val="NormalText"/>
        <w:numPr>
          <w:ilvl w:val="0"/>
          <w:numId w:val="12"/>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According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 Measure Plans</w:t>
      </w:r>
    </w:p>
    <w:p w14:paraId="2903B632"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lastRenderedPageBreak/>
        <w:t>Malware Protection</w:t>
      </w:r>
    </w:p>
    <w:p w14:paraId="0E716AB1" w14:textId="77777777" w:rsidR="006B7C34" w:rsidRPr="007A629A" w:rsidRDefault="006B7C34" w:rsidP="006B7C34">
      <w:pPr>
        <w:pStyle w:val="Odstavekseznama"/>
        <w:numPr>
          <w:ilvl w:val="0"/>
          <w:numId w:val="12"/>
        </w:numPr>
        <w:rPr>
          <w:rFonts w:ascii="Segoe UI" w:hAnsi="Segoe UI"/>
          <w:szCs w:val="22"/>
          <w:lang w:val="en-US"/>
        </w:rPr>
      </w:pPr>
      <w:r w:rsidRPr="007A629A">
        <w:rPr>
          <w:rFonts w:ascii="Segoe UI" w:hAnsi="Segoe UI"/>
          <w:szCs w:val="22"/>
          <w:lang w:val="en-GB"/>
        </w:rPr>
        <w:t>C</w:t>
      </w:r>
      <w:r w:rsidRPr="007A629A">
        <w:rPr>
          <w:rFonts w:ascii="Segoe UI" w:hAnsi="Segoe UI"/>
          <w:szCs w:val="22"/>
          <w:lang w:val="en-US"/>
        </w:rPr>
        <w:t>entrally managed and kept up-to-date Anti-Malware/Anti-Virus Solutions</w:t>
      </w:r>
    </w:p>
    <w:p w14:paraId="3016C991"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Vulnerability Scanning and Penetration Testing</w:t>
      </w:r>
    </w:p>
    <w:p w14:paraId="753F7B2A" w14:textId="77777777" w:rsidR="006B7C34" w:rsidRPr="007A629A" w:rsidRDefault="006B7C34" w:rsidP="006B7C34">
      <w:pPr>
        <w:pStyle w:val="NormalText"/>
        <w:numPr>
          <w:ilvl w:val="0"/>
          <w:numId w:val="12"/>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Regular (weekly) Security Scans by the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Service Intrusion Prevention and Inventory Service (IPINS)</w:t>
      </w:r>
    </w:p>
    <w:p w14:paraId="1F650301" w14:textId="77777777" w:rsidR="006B7C34" w:rsidRPr="007A629A" w:rsidRDefault="006B7C34" w:rsidP="006B7C34">
      <w:pPr>
        <w:pStyle w:val="Headline2num"/>
        <w:rPr>
          <w:rFonts w:ascii="Segoe UI" w:hAnsi="Segoe UI"/>
          <w:color w:val="auto"/>
          <w:sz w:val="22"/>
          <w:szCs w:val="22"/>
        </w:rPr>
      </w:pPr>
      <w:bookmarkStart w:id="6" w:name="_Toc415734449"/>
      <w:r w:rsidRPr="007A629A">
        <w:rPr>
          <w:rFonts w:ascii="Segoe UI" w:hAnsi="Segoe UI"/>
          <w:color w:val="auto"/>
          <w:sz w:val="22"/>
          <w:szCs w:val="22"/>
        </w:rPr>
        <w:t>Vulnerability Management</w:t>
      </w:r>
      <w:bookmarkEnd w:id="6"/>
    </w:p>
    <w:p w14:paraId="013103E0" w14:textId="77777777" w:rsidR="006B7C34" w:rsidRPr="007A629A" w:rsidRDefault="006B7C34" w:rsidP="006B7C34">
      <w:pPr>
        <w:pStyle w:val="NormalText"/>
        <w:numPr>
          <w:ilvl w:val="0"/>
          <w:numId w:val="10"/>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Central Vulnerability Management in an Issue Tracking System at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w:t>
      </w:r>
    </w:p>
    <w:p w14:paraId="506E58EE"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Patch Management</w:t>
      </w:r>
    </w:p>
    <w:p w14:paraId="345670EA" w14:textId="77777777" w:rsidR="006B7C34" w:rsidRPr="007A629A" w:rsidRDefault="006B7C34" w:rsidP="006B7C34">
      <w:pPr>
        <w:pStyle w:val="NormalText"/>
        <w:numPr>
          <w:ilvl w:val="0"/>
          <w:numId w:val="8"/>
        </w:numPr>
        <w:rPr>
          <w:rFonts w:ascii="Segoe UI" w:hAnsi="Segoe UI"/>
          <w:spacing w:val="0"/>
          <w:kern w:val="0"/>
          <w:sz w:val="22"/>
          <w:szCs w:val="22"/>
          <w:lang w:eastAsia="en-US"/>
        </w:rPr>
      </w:pPr>
      <w:r w:rsidRPr="007A629A">
        <w:rPr>
          <w:rFonts w:ascii="Segoe UI" w:hAnsi="Segoe UI"/>
          <w:spacing w:val="0"/>
          <w:kern w:val="0"/>
          <w:sz w:val="22"/>
          <w:szCs w:val="22"/>
          <w:lang w:eastAsia="en-US"/>
        </w:rPr>
        <w:t>Central Patch Management Clients and Servers</w:t>
      </w:r>
    </w:p>
    <w:p w14:paraId="733686C3" w14:textId="77777777" w:rsidR="006B7C34" w:rsidRPr="007A629A" w:rsidRDefault="006B7C34" w:rsidP="006B7C34">
      <w:pPr>
        <w:pStyle w:val="NormalText"/>
        <w:numPr>
          <w:ilvl w:val="0"/>
          <w:numId w:val="8"/>
        </w:numPr>
        <w:rPr>
          <w:rFonts w:ascii="Segoe UI" w:hAnsi="Segoe UI"/>
          <w:spacing w:val="0"/>
          <w:kern w:val="0"/>
          <w:sz w:val="22"/>
          <w:szCs w:val="22"/>
          <w:lang w:eastAsia="en-US"/>
        </w:rPr>
      </w:pPr>
      <w:r w:rsidRPr="007A629A">
        <w:rPr>
          <w:rFonts w:ascii="Segoe UI" w:hAnsi="Segoe UI"/>
          <w:spacing w:val="0"/>
          <w:kern w:val="0"/>
          <w:sz w:val="22"/>
          <w:szCs w:val="22"/>
          <w:lang w:eastAsia="en-US"/>
        </w:rPr>
        <w:t xml:space="preserve">Regular Patch Days (monthly, highly critical Patches faster according </w:t>
      </w:r>
      <w:r w:rsidR="003A143F" w:rsidRPr="007A629A">
        <w:rPr>
          <w:rFonts w:ascii="Segoe UI" w:hAnsi="Segoe UI"/>
          <w:b/>
          <w:spacing w:val="0"/>
          <w:kern w:val="0"/>
          <w:sz w:val="22"/>
          <w:szCs w:val="22"/>
          <w:lang w:eastAsia="en-US"/>
        </w:rPr>
        <w:t>Company</w:t>
      </w:r>
      <w:r w:rsidRPr="007A629A">
        <w:rPr>
          <w:rFonts w:ascii="Segoe UI" w:hAnsi="Segoe UI"/>
          <w:spacing w:val="0"/>
          <w:kern w:val="0"/>
          <w:sz w:val="22"/>
          <w:szCs w:val="22"/>
          <w:lang w:eastAsia="en-US"/>
        </w:rPr>
        <w:t xml:space="preserve"> CERT Security Telegrams)</w:t>
      </w:r>
    </w:p>
    <w:p w14:paraId="0DDCEB2B"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Incident Handling</w:t>
      </w:r>
    </w:p>
    <w:p w14:paraId="6F367BB4" w14:textId="77777777" w:rsidR="006B7C34" w:rsidRPr="007A629A" w:rsidRDefault="006B7C34" w:rsidP="006B7C34">
      <w:pPr>
        <w:pStyle w:val="Odstavekseznama"/>
        <w:numPr>
          <w:ilvl w:val="0"/>
          <w:numId w:val="11"/>
        </w:numPr>
        <w:rPr>
          <w:rFonts w:ascii="Segoe UI" w:hAnsi="Segoe UI"/>
          <w:szCs w:val="22"/>
          <w:lang w:val="en-US"/>
        </w:rPr>
      </w:pPr>
      <w:r w:rsidRPr="007A629A">
        <w:rPr>
          <w:rFonts w:ascii="Segoe UI" w:hAnsi="Segoe UI"/>
          <w:szCs w:val="22"/>
          <w:lang w:val="en-US"/>
        </w:rPr>
        <w:t xml:space="preserve">Corporate </w:t>
      </w:r>
      <w:r w:rsidR="003A143F" w:rsidRPr="007A629A">
        <w:rPr>
          <w:rFonts w:ascii="Segoe UI" w:hAnsi="Segoe UI"/>
          <w:b/>
          <w:szCs w:val="22"/>
          <w:lang w:val="en-US"/>
        </w:rPr>
        <w:t>Company</w:t>
      </w:r>
      <w:r w:rsidRPr="007A629A">
        <w:rPr>
          <w:rFonts w:ascii="Segoe UI" w:hAnsi="Segoe UI"/>
          <w:szCs w:val="22"/>
          <w:lang w:val="en-US"/>
        </w:rPr>
        <w:t xml:space="preserve"> CERT Incident Process</w:t>
      </w:r>
    </w:p>
    <w:p w14:paraId="1834933E" w14:textId="77777777" w:rsidR="006B7C34" w:rsidRPr="007A629A" w:rsidRDefault="006B7C34" w:rsidP="006B7C34">
      <w:pPr>
        <w:pStyle w:val="Headline2num"/>
        <w:rPr>
          <w:rFonts w:ascii="Segoe UI" w:hAnsi="Segoe UI"/>
          <w:color w:val="auto"/>
          <w:sz w:val="22"/>
          <w:szCs w:val="22"/>
        </w:rPr>
      </w:pPr>
      <w:r w:rsidRPr="007A629A">
        <w:rPr>
          <w:rFonts w:ascii="Segoe UI" w:hAnsi="Segoe UI"/>
          <w:color w:val="auto"/>
          <w:sz w:val="22"/>
          <w:szCs w:val="22"/>
        </w:rPr>
        <w:t>Training</w:t>
      </w:r>
    </w:p>
    <w:p w14:paraId="340165E6" w14:textId="77777777" w:rsidR="006B7C34" w:rsidRPr="007A629A" w:rsidRDefault="006B7C34" w:rsidP="006B7C34">
      <w:pPr>
        <w:pStyle w:val="NormalText"/>
        <w:numPr>
          <w:ilvl w:val="0"/>
          <w:numId w:val="11"/>
        </w:numPr>
        <w:rPr>
          <w:rFonts w:ascii="Segoe UI" w:hAnsi="Segoe UI"/>
          <w:sz w:val="22"/>
          <w:szCs w:val="22"/>
          <w:lang w:val="en-GB" w:eastAsia="en-US"/>
        </w:rPr>
      </w:pPr>
      <w:r w:rsidRPr="007A629A">
        <w:rPr>
          <w:rFonts w:ascii="Segoe UI" w:hAnsi="Segoe UI"/>
          <w:spacing w:val="0"/>
          <w:kern w:val="0"/>
          <w:sz w:val="22"/>
          <w:szCs w:val="22"/>
          <w:lang w:val="en-GB" w:eastAsia="en-US"/>
        </w:rPr>
        <w:t>Regular</w:t>
      </w:r>
      <w:r w:rsidRPr="007A629A">
        <w:rPr>
          <w:rFonts w:ascii="Segoe UI" w:hAnsi="Segoe UI"/>
          <w:spacing w:val="0"/>
          <w:kern w:val="0"/>
          <w:sz w:val="22"/>
          <w:szCs w:val="22"/>
          <w:lang w:eastAsia="en-US"/>
        </w:rPr>
        <w:t xml:space="preserve"> Trainings on Data Privacy and Information Security are mandatory for all employees</w:t>
      </w:r>
    </w:p>
    <w:p w14:paraId="34AF011F" w14:textId="77777777" w:rsidR="006B7C34" w:rsidRPr="007A629A" w:rsidRDefault="006B7C34" w:rsidP="006B7C34">
      <w:pPr>
        <w:rPr>
          <w:rFonts w:ascii="Segoe UI" w:hAnsi="Segoe UI"/>
          <w:szCs w:val="22"/>
          <w:lang w:val="en-US"/>
        </w:rPr>
      </w:pPr>
    </w:p>
    <w:p w14:paraId="38CAD090" w14:textId="77777777" w:rsidR="006B7C34" w:rsidRPr="007A629A" w:rsidRDefault="006B7C34" w:rsidP="006B7C34">
      <w:pPr>
        <w:rPr>
          <w:rFonts w:ascii="Segoe UI" w:hAnsi="Segoe UI"/>
          <w:szCs w:val="22"/>
          <w:lang w:val="en-US"/>
        </w:rPr>
      </w:pPr>
      <w:r w:rsidRPr="007A629A">
        <w:rPr>
          <w:rFonts w:ascii="Segoe UI" w:hAnsi="Segoe UI"/>
          <w:szCs w:val="22"/>
          <w:lang w:val="en-US"/>
        </w:rPr>
        <w:t>Final Note</w:t>
      </w:r>
    </w:p>
    <w:p w14:paraId="57AFF708" w14:textId="77777777" w:rsidR="006B7C34" w:rsidRPr="007A629A" w:rsidRDefault="006B7C34" w:rsidP="006B7C34">
      <w:pPr>
        <w:rPr>
          <w:rFonts w:ascii="Segoe UI" w:hAnsi="Segoe UI"/>
          <w:szCs w:val="22"/>
          <w:lang w:val="en-US"/>
        </w:rPr>
      </w:pPr>
      <w:r w:rsidRPr="007A629A">
        <w:rPr>
          <w:rFonts w:ascii="Segoe UI" w:hAnsi="Segoe UI"/>
          <w:szCs w:val="22"/>
          <w:lang w:val="en"/>
        </w:rPr>
        <w:t>The technical and organizational measures are subject to technical progress. In that regard, SL can implement alternative adequate measures. At the same time, the security level of the specified measures must not be undershot.</w:t>
      </w:r>
    </w:p>
    <w:p w14:paraId="14A4DC21" w14:textId="77777777" w:rsidR="006B7C34" w:rsidRPr="007A629A" w:rsidRDefault="006B7C34" w:rsidP="006B7C34">
      <w:pPr>
        <w:pStyle w:val="Odstavekseznama"/>
        <w:autoSpaceDE w:val="0"/>
        <w:autoSpaceDN w:val="0"/>
        <w:adjustRightInd w:val="0"/>
        <w:rPr>
          <w:rFonts w:ascii="Segoe UI" w:hAnsi="Segoe UI"/>
          <w:szCs w:val="22"/>
          <w:highlight w:val="yellow"/>
          <w:lang w:val="en-GB"/>
        </w:rPr>
      </w:pPr>
      <w:r w:rsidRPr="007A629A">
        <w:rPr>
          <w:rFonts w:ascii="Segoe UI" w:hAnsi="Segoe UI" w:cs="Arial"/>
          <w:szCs w:val="22"/>
          <w:lang w:val="en-US"/>
        </w:rPr>
        <w:br w:type="page"/>
      </w:r>
    </w:p>
    <w:p w14:paraId="139D98E3"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lastRenderedPageBreak/>
        <w:t>Attachment 3 to the Data Processing Agreement</w:t>
      </w:r>
    </w:p>
    <w:p w14:paraId="1FFEE71A" w14:textId="77777777" w:rsidR="006B7C34" w:rsidRPr="007A629A" w:rsidRDefault="006B7C34" w:rsidP="006B7C34">
      <w:pPr>
        <w:spacing w:before="240"/>
        <w:ind w:left="720" w:firstLine="720"/>
        <w:jc w:val="center"/>
        <w:rPr>
          <w:rFonts w:ascii="Segoe UI" w:hAnsi="Segoe UI" w:cs="Arial"/>
          <w:b/>
          <w:szCs w:val="22"/>
          <w:lang w:val="en-GB"/>
        </w:rPr>
      </w:pPr>
      <w:r w:rsidRPr="007A629A">
        <w:rPr>
          <w:rFonts w:ascii="Segoe UI" w:hAnsi="Segoe UI" w:cs="Arial"/>
          <w:b/>
          <w:szCs w:val="22"/>
          <w:lang w:val="en-GB"/>
        </w:rPr>
        <w:t>List of approved Sub-Processors</w:t>
      </w:r>
    </w:p>
    <w:p w14:paraId="10F4917C" w14:textId="77777777" w:rsidR="006B7C34" w:rsidRPr="007A629A" w:rsidRDefault="006B7C34" w:rsidP="006B7C34">
      <w:pPr>
        <w:autoSpaceDE w:val="0"/>
        <w:autoSpaceDN w:val="0"/>
        <w:adjustRightInd w:val="0"/>
        <w:rPr>
          <w:rFonts w:ascii="Segoe UI" w:hAnsi="Segoe UI" w:cs="Arial"/>
          <w:szCs w:val="22"/>
          <w:lang w:val="en-US"/>
        </w:rPr>
      </w:pPr>
      <w:r w:rsidRPr="007A629A">
        <w:rPr>
          <w:rFonts w:ascii="Segoe UI" w:hAnsi="Segoe UI" w:cs="Arial"/>
          <w:szCs w:val="22"/>
          <w:lang w:val="en-US"/>
        </w:rPr>
        <w:t xml:space="preserve">This document lists the Sub-Processors </w:t>
      </w:r>
      <w:r w:rsidR="003A143F" w:rsidRPr="007A629A">
        <w:rPr>
          <w:rFonts w:ascii="Segoe UI" w:hAnsi="Segoe UI" w:cs="Arial"/>
          <w:b/>
          <w:szCs w:val="22"/>
          <w:lang w:val="en-US"/>
        </w:rPr>
        <w:t>Company</w:t>
      </w:r>
      <w:r w:rsidRPr="007A629A">
        <w:rPr>
          <w:rFonts w:ascii="Segoe UI" w:hAnsi="Segoe UI" w:cs="Arial"/>
          <w:szCs w:val="22"/>
          <w:lang w:val="en-US"/>
        </w:rPr>
        <w:t xml:space="preserve"> engages when providing Services to </w:t>
      </w:r>
      <w:r w:rsidR="00F27B9D" w:rsidRPr="007A629A">
        <w:rPr>
          <w:rFonts w:ascii="Segoe UI" w:hAnsi="Segoe UI" w:cs="Arial"/>
          <w:szCs w:val="22"/>
          <w:lang w:val="en-US"/>
        </w:rPr>
        <w:t>Slovenia Post</w:t>
      </w:r>
      <w:r w:rsidRPr="007A629A">
        <w:rPr>
          <w:rFonts w:ascii="Segoe UI" w:hAnsi="Segoe UI" w:cs="Arial"/>
          <w:szCs w:val="22"/>
          <w:lang w:val="en-US"/>
        </w:rPr>
        <w:t xml:space="preserve">. </w:t>
      </w:r>
    </w:p>
    <w:tbl>
      <w:tblPr>
        <w:tblW w:w="9180" w:type="dxa"/>
        <w:tblBorders>
          <w:top w:val="single" w:sz="8" w:space="0" w:color="000000"/>
          <w:bottom w:val="single" w:sz="8" w:space="0" w:color="000000"/>
        </w:tblBorders>
        <w:tblLook w:val="04A0" w:firstRow="1" w:lastRow="0" w:firstColumn="1" w:lastColumn="0" w:noHBand="0" w:noVBand="1"/>
      </w:tblPr>
      <w:tblGrid>
        <w:gridCol w:w="2020"/>
        <w:gridCol w:w="2021"/>
        <w:gridCol w:w="2021"/>
        <w:gridCol w:w="3118"/>
      </w:tblGrid>
      <w:tr w:rsidR="007A629A" w:rsidRPr="007A629A" w14:paraId="6750B48D" w14:textId="77777777" w:rsidTr="002A13DB">
        <w:trPr>
          <w:trHeight w:val="143"/>
        </w:trPr>
        <w:tc>
          <w:tcPr>
            <w:tcW w:w="2020" w:type="dxa"/>
            <w:tcBorders>
              <w:top w:val="single" w:sz="8" w:space="0" w:color="000000"/>
              <w:left w:val="nil"/>
              <w:bottom w:val="single" w:sz="8" w:space="0" w:color="000000"/>
              <w:right w:val="nil"/>
            </w:tcBorders>
            <w:shd w:val="clear" w:color="auto" w:fill="auto"/>
          </w:tcPr>
          <w:p w14:paraId="117E0F00"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Sub-Processor name</w:t>
            </w:r>
          </w:p>
        </w:tc>
        <w:tc>
          <w:tcPr>
            <w:tcW w:w="2021" w:type="dxa"/>
            <w:tcBorders>
              <w:top w:val="single" w:sz="8" w:space="0" w:color="000000"/>
              <w:left w:val="nil"/>
              <w:bottom w:val="single" w:sz="8" w:space="0" w:color="000000"/>
              <w:right w:val="nil"/>
            </w:tcBorders>
            <w:shd w:val="clear" w:color="auto" w:fill="auto"/>
          </w:tcPr>
          <w:p w14:paraId="2C123B62"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Sub-Processor Address</w:t>
            </w:r>
          </w:p>
        </w:tc>
        <w:tc>
          <w:tcPr>
            <w:tcW w:w="2021" w:type="dxa"/>
            <w:tcBorders>
              <w:top w:val="single" w:sz="8" w:space="0" w:color="000000"/>
              <w:left w:val="nil"/>
              <w:bottom w:val="single" w:sz="8" w:space="0" w:color="000000"/>
              <w:right w:val="nil"/>
            </w:tcBorders>
            <w:shd w:val="clear" w:color="auto" w:fill="auto"/>
          </w:tcPr>
          <w:p w14:paraId="527CE3E9"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Service provided by Sub-Processor</w:t>
            </w:r>
          </w:p>
        </w:tc>
        <w:tc>
          <w:tcPr>
            <w:tcW w:w="3118" w:type="dxa"/>
            <w:tcBorders>
              <w:top w:val="single" w:sz="8" w:space="0" w:color="000000"/>
              <w:left w:val="nil"/>
              <w:bottom w:val="single" w:sz="8" w:space="0" w:color="000000"/>
              <w:right w:val="nil"/>
            </w:tcBorders>
            <w:shd w:val="clear" w:color="auto" w:fill="auto"/>
          </w:tcPr>
          <w:p w14:paraId="1C403C29" w14:textId="77777777" w:rsidR="006B7C34" w:rsidRPr="007A629A" w:rsidRDefault="006B7C34" w:rsidP="002A13DB">
            <w:pPr>
              <w:jc w:val="left"/>
              <w:rPr>
                <w:rFonts w:ascii="Segoe UI" w:hAnsi="Segoe UI" w:cs="Arial"/>
                <w:b/>
                <w:bCs/>
                <w:szCs w:val="22"/>
                <w:lang w:val="en-US"/>
              </w:rPr>
            </w:pPr>
            <w:r w:rsidRPr="007A629A">
              <w:rPr>
                <w:rFonts w:ascii="Segoe UI" w:hAnsi="Segoe UI" w:cs="Arial"/>
                <w:b/>
                <w:bCs/>
                <w:szCs w:val="22"/>
                <w:lang w:val="en-US"/>
              </w:rPr>
              <w:t>Transfer Safeguards implemented by Sub-Processor</w:t>
            </w:r>
          </w:p>
        </w:tc>
      </w:tr>
      <w:tr w:rsidR="007A629A" w:rsidRPr="007A629A" w14:paraId="26DB3081" w14:textId="77777777" w:rsidTr="002A13DB">
        <w:trPr>
          <w:trHeight w:val="143"/>
        </w:trPr>
        <w:tc>
          <w:tcPr>
            <w:tcW w:w="2020" w:type="dxa"/>
            <w:tcBorders>
              <w:left w:val="nil"/>
              <w:right w:val="nil"/>
            </w:tcBorders>
            <w:shd w:val="clear" w:color="auto" w:fill="C0C0C0"/>
          </w:tcPr>
          <w:p w14:paraId="1E2B8640" w14:textId="77777777" w:rsidR="006B7C34" w:rsidRPr="007A629A" w:rsidRDefault="003A143F" w:rsidP="002F0742">
            <w:pPr>
              <w:rPr>
                <w:rFonts w:ascii="Segoe UI" w:hAnsi="Segoe UI"/>
                <w:bCs/>
                <w:szCs w:val="22"/>
                <w:lang w:val="en-US"/>
              </w:rPr>
            </w:pPr>
            <w:r w:rsidRPr="007A629A">
              <w:rPr>
                <w:rFonts w:ascii="Segoe UI" w:hAnsi="Segoe UI" w:cs="Arial"/>
                <w:b/>
                <w:bCs/>
                <w:szCs w:val="22"/>
                <w:lang w:val="en-US"/>
              </w:rPr>
              <w:t>Company</w:t>
            </w:r>
            <w:r w:rsidR="006B7C34" w:rsidRPr="007A629A">
              <w:rPr>
                <w:rFonts w:ascii="Segoe UI" w:hAnsi="Segoe UI" w:cs="Arial"/>
                <w:bCs/>
                <w:szCs w:val="22"/>
                <w:lang w:val="en-US"/>
              </w:rPr>
              <w:t xml:space="preserve"> </w:t>
            </w:r>
          </w:p>
        </w:tc>
        <w:tc>
          <w:tcPr>
            <w:tcW w:w="2021" w:type="dxa"/>
            <w:tcBorders>
              <w:left w:val="nil"/>
              <w:right w:val="nil"/>
            </w:tcBorders>
            <w:shd w:val="clear" w:color="auto" w:fill="C0C0C0"/>
          </w:tcPr>
          <w:p w14:paraId="06CA16DA" w14:textId="77777777" w:rsidR="006B7C34" w:rsidRPr="007A629A" w:rsidRDefault="006B7C34" w:rsidP="00E41766">
            <w:pPr>
              <w:jc w:val="left"/>
              <w:rPr>
                <w:rFonts w:ascii="Segoe UI" w:hAnsi="Segoe UI" w:cs="Arial"/>
                <w:szCs w:val="22"/>
                <w:lang w:val="en-US"/>
              </w:rPr>
            </w:pPr>
          </w:p>
        </w:tc>
        <w:tc>
          <w:tcPr>
            <w:tcW w:w="2021" w:type="dxa"/>
            <w:tcBorders>
              <w:left w:val="nil"/>
              <w:right w:val="nil"/>
            </w:tcBorders>
            <w:shd w:val="clear" w:color="auto" w:fill="C0C0C0"/>
          </w:tcPr>
          <w:p w14:paraId="11DB5542" w14:textId="77777777" w:rsidR="006B7C34" w:rsidRPr="007A629A" w:rsidRDefault="006B7C34" w:rsidP="002A13DB">
            <w:pPr>
              <w:rPr>
                <w:rFonts w:ascii="Segoe UI" w:hAnsi="Segoe UI"/>
                <w:szCs w:val="22"/>
                <w:lang w:val="en-US"/>
              </w:rPr>
            </w:pPr>
            <w:r w:rsidRPr="007A629A">
              <w:rPr>
                <w:rFonts w:ascii="Segoe UI" w:hAnsi="Segoe UI" w:cs="Arial"/>
                <w:szCs w:val="22"/>
                <w:lang w:val="en-US"/>
              </w:rPr>
              <w:t>Engineering and Tuning of Automation Equipment</w:t>
            </w:r>
          </w:p>
        </w:tc>
        <w:tc>
          <w:tcPr>
            <w:tcW w:w="3118" w:type="dxa"/>
            <w:tcBorders>
              <w:left w:val="nil"/>
              <w:right w:val="nil"/>
            </w:tcBorders>
            <w:shd w:val="clear" w:color="auto" w:fill="C0C0C0"/>
          </w:tcPr>
          <w:p w14:paraId="266270F6" w14:textId="77777777" w:rsidR="006B7C34" w:rsidRPr="007A629A" w:rsidRDefault="003A143F"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136E9D">
              <w:rPr>
                <w:rFonts w:ascii="Segoe UI" w:hAnsi="Segoe UI" w:cs="Arial"/>
                <w:szCs w:val="22"/>
                <w:lang w:val="en-US"/>
              </w:rPr>
            </w:r>
            <w:r w:rsidR="00136E9D">
              <w:rPr>
                <w:rFonts w:ascii="Segoe UI" w:hAnsi="Segoe UI" w:cs="Arial"/>
                <w:szCs w:val="22"/>
                <w:lang w:val="en-US"/>
              </w:rPr>
              <w:fldChar w:fldCharType="separate"/>
            </w:r>
            <w:r w:rsidRPr="007A629A">
              <w:rPr>
                <w:rFonts w:ascii="Segoe UI" w:hAnsi="Segoe UI" w:cs="Arial"/>
                <w:szCs w:val="22"/>
                <w:lang w:val="en-US"/>
              </w:rPr>
              <w:fldChar w:fldCharType="end"/>
            </w:r>
            <w:r w:rsidR="006B7C34" w:rsidRPr="007A629A">
              <w:rPr>
                <w:rFonts w:ascii="Segoe UI" w:hAnsi="Segoe UI" w:cs="Arial"/>
                <w:szCs w:val="22"/>
                <w:lang w:val="en-US"/>
              </w:rPr>
              <w:tab/>
              <w:t>Not applicable, Sub-</w:t>
            </w:r>
            <w:r w:rsidR="006B7C34" w:rsidRPr="007A629A">
              <w:rPr>
                <w:rFonts w:ascii="Segoe UI" w:hAnsi="Segoe UI" w:cs="Arial"/>
                <w:szCs w:val="22"/>
                <w:lang w:val="en-US"/>
              </w:rPr>
              <w:tab/>
              <w:t xml:space="preserve">Processor located within </w:t>
            </w:r>
            <w:r w:rsidR="006B7C34" w:rsidRPr="007A629A">
              <w:rPr>
                <w:rFonts w:ascii="Segoe UI" w:hAnsi="Segoe UI" w:cs="Arial"/>
                <w:szCs w:val="22"/>
                <w:lang w:val="en-US"/>
              </w:rPr>
              <w:tab/>
              <w:t xml:space="preserve">the EEA / a Country With </w:t>
            </w:r>
            <w:r w:rsidR="006B7C34" w:rsidRPr="007A629A">
              <w:rPr>
                <w:rFonts w:ascii="Segoe UI" w:hAnsi="Segoe UI" w:cs="Arial"/>
                <w:szCs w:val="22"/>
                <w:lang w:val="en-US"/>
              </w:rPr>
              <w:tab/>
              <w:t>An Adequacy Decision</w:t>
            </w:r>
          </w:p>
          <w:p w14:paraId="299458BF"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136E9D">
              <w:rPr>
                <w:rFonts w:ascii="Segoe UI" w:hAnsi="Segoe UI" w:cs="Arial"/>
                <w:szCs w:val="22"/>
                <w:lang w:val="en-US"/>
              </w:rPr>
            </w:r>
            <w:r w:rsidR="00136E9D">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EU Model Contract</w:t>
            </w:r>
          </w:p>
          <w:p w14:paraId="3B1D66E3"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136E9D">
              <w:rPr>
                <w:rFonts w:ascii="Segoe UI" w:hAnsi="Segoe UI" w:cs="Arial"/>
                <w:szCs w:val="22"/>
                <w:lang w:val="en-US"/>
              </w:rPr>
            </w:r>
            <w:r w:rsidR="00136E9D">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Privacy Shield</w:t>
            </w:r>
          </w:p>
          <w:p w14:paraId="7200E196" w14:textId="77777777" w:rsidR="006B7C34" w:rsidRPr="007A629A" w:rsidRDefault="006B7C34" w:rsidP="002A13DB">
            <w:pPr>
              <w:contextualSpacing/>
              <w:jc w:val="left"/>
              <w:rPr>
                <w:rFonts w:ascii="Segoe UI" w:hAnsi="Segoe UI" w:cs="Arial"/>
                <w:szCs w:val="22"/>
                <w:lang w:val="en-US"/>
              </w:rPr>
            </w:pPr>
            <w:r w:rsidRPr="007A629A">
              <w:rPr>
                <w:rFonts w:ascii="Segoe UI" w:hAnsi="Segoe UI" w:cs="Arial"/>
                <w:szCs w:val="22"/>
                <w:lang w:val="en-US"/>
              </w:rPr>
              <w:fldChar w:fldCharType="begin">
                <w:ffData>
                  <w:name w:val=""/>
                  <w:enabled w:val="0"/>
                  <w:calcOnExit w:val="0"/>
                  <w:checkBox>
                    <w:sizeAuto/>
                    <w:default w:val="0"/>
                  </w:checkBox>
                </w:ffData>
              </w:fldChar>
            </w:r>
            <w:r w:rsidRPr="007A629A">
              <w:rPr>
                <w:rFonts w:ascii="Segoe UI" w:hAnsi="Segoe UI" w:cs="Arial"/>
                <w:szCs w:val="22"/>
                <w:lang w:val="en-US"/>
              </w:rPr>
              <w:instrText xml:space="preserve"> FORMCHECKBOX </w:instrText>
            </w:r>
            <w:r w:rsidR="00136E9D">
              <w:rPr>
                <w:rFonts w:ascii="Segoe UI" w:hAnsi="Segoe UI" w:cs="Arial"/>
                <w:szCs w:val="22"/>
                <w:lang w:val="en-US"/>
              </w:rPr>
            </w:r>
            <w:r w:rsidR="00136E9D">
              <w:rPr>
                <w:rFonts w:ascii="Segoe UI" w:hAnsi="Segoe UI" w:cs="Arial"/>
                <w:szCs w:val="22"/>
                <w:lang w:val="en-US"/>
              </w:rPr>
              <w:fldChar w:fldCharType="separate"/>
            </w:r>
            <w:r w:rsidRPr="007A629A">
              <w:rPr>
                <w:rFonts w:ascii="Segoe UI" w:hAnsi="Segoe UI" w:cs="Arial"/>
                <w:szCs w:val="22"/>
                <w:lang w:val="en-US"/>
              </w:rPr>
              <w:fldChar w:fldCharType="end"/>
            </w:r>
            <w:r w:rsidRPr="007A629A">
              <w:rPr>
                <w:rFonts w:ascii="Segoe UI" w:hAnsi="Segoe UI" w:cs="Arial"/>
                <w:szCs w:val="22"/>
                <w:lang w:val="en-US"/>
              </w:rPr>
              <w:tab/>
              <w:t>BCR-P</w:t>
            </w:r>
          </w:p>
        </w:tc>
      </w:tr>
      <w:tr w:rsidR="007A629A" w:rsidRPr="007A629A" w14:paraId="4078FD25" w14:textId="77777777" w:rsidTr="000773ED">
        <w:trPr>
          <w:trHeight w:val="143"/>
        </w:trPr>
        <w:tc>
          <w:tcPr>
            <w:tcW w:w="2020" w:type="dxa"/>
            <w:tcBorders>
              <w:left w:val="nil"/>
              <w:right w:val="nil"/>
            </w:tcBorders>
            <w:shd w:val="clear" w:color="auto" w:fill="C0C0C0"/>
          </w:tcPr>
          <w:p w14:paraId="41E085D4" w14:textId="77777777" w:rsidR="0055342C" w:rsidRPr="007A629A" w:rsidRDefault="0055342C" w:rsidP="000773ED">
            <w:pPr>
              <w:rPr>
                <w:rFonts w:ascii="Segoe UI" w:hAnsi="Segoe UI"/>
                <w:bCs/>
                <w:szCs w:val="22"/>
                <w:lang w:val="en-US"/>
              </w:rPr>
            </w:pPr>
          </w:p>
        </w:tc>
        <w:tc>
          <w:tcPr>
            <w:tcW w:w="2021" w:type="dxa"/>
            <w:tcBorders>
              <w:left w:val="nil"/>
              <w:right w:val="nil"/>
            </w:tcBorders>
            <w:shd w:val="clear" w:color="auto" w:fill="C0C0C0"/>
          </w:tcPr>
          <w:p w14:paraId="5D7ADBFF" w14:textId="77777777" w:rsidR="0055342C" w:rsidRPr="007A629A" w:rsidRDefault="0055342C" w:rsidP="000773ED">
            <w:pPr>
              <w:jc w:val="left"/>
              <w:rPr>
                <w:rFonts w:ascii="Segoe UI" w:hAnsi="Segoe UI" w:cs="Arial"/>
                <w:szCs w:val="22"/>
                <w:lang w:val="en-US"/>
              </w:rPr>
            </w:pPr>
          </w:p>
        </w:tc>
        <w:tc>
          <w:tcPr>
            <w:tcW w:w="2021" w:type="dxa"/>
            <w:tcBorders>
              <w:left w:val="nil"/>
              <w:right w:val="nil"/>
            </w:tcBorders>
            <w:shd w:val="clear" w:color="auto" w:fill="C0C0C0"/>
          </w:tcPr>
          <w:p w14:paraId="4D56B880" w14:textId="77777777" w:rsidR="0055342C" w:rsidRPr="007A629A" w:rsidRDefault="0055342C" w:rsidP="000773ED">
            <w:pPr>
              <w:rPr>
                <w:rFonts w:ascii="Segoe UI" w:hAnsi="Segoe UI"/>
                <w:szCs w:val="22"/>
                <w:lang w:val="en-US"/>
              </w:rPr>
            </w:pPr>
          </w:p>
        </w:tc>
        <w:tc>
          <w:tcPr>
            <w:tcW w:w="3118" w:type="dxa"/>
            <w:tcBorders>
              <w:left w:val="nil"/>
              <w:right w:val="nil"/>
            </w:tcBorders>
            <w:shd w:val="clear" w:color="auto" w:fill="C0C0C0"/>
          </w:tcPr>
          <w:p w14:paraId="12F0F1CD" w14:textId="77777777" w:rsidR="0055342C" w:rsidRPr="007A629A" w:rsidRDefault="0055342C" w:rsidP="000773ED">
            <w:pPr>
              <w:contextualSpacing/>
              <w:jc w:val="left"/>
              <w:rPr>
                <w:rFonts w:ascii="Segoe UI" w:hAnsi="Segoe UI" w:cs="Arial"/>
                <w:szCs w:val="22"/>
                <w:lang w:val="en-US"/>
              </w:rPr>
            </w:pPr>
          </w:p>
        </w:tc>
      </w:tr>
      <w:tr w:rsidR="007A629A" w:rsidRPr="007A629A" w14:paraId="10FBEEA0" w14:textId="77777777" w:rsidTr="002A13DB">
        <w:trPr>
          <w:trHeight w:val="143"/>
        </w:trPr>
        <w:tc>
          <w:tcPr>
            <w:tcW w:w="2020" w:type="dxa"/>
            <w:tcBorders>
              <w:left w:val="nil"/>
              <w:right w:val="nil"/>
            </w:tcBorders>
            <w:shd w:val="clear" w:color="auto" w:fill="C0C0C0"/>
          </w:tcPr>
          <w:p w14:paraId="7C944CB4" w14:textId="77777777" w:rsidR="0055342C" w:rsidRPr="007A629A" w:rsidRDefault="0055342C" w:rsidP="002F0742">
            <w:pPr>
              <w:rPr>
                <w:rFonts w:ascii="Segoe UI" w:hAnsi="Segoe UI" w:cs="Arial"/>
                <w:bCs/>
                <w:szCs w:val="22"/>
              </w:rPr>
            </w:pPr>
          </w:p>
        </w:tc>
        <w:tc>
          <w:tcPr>
            <w:tcW w:w="2021" w:type="dxa"/>
            <w:tcBorders>
              <w:left w:val="nil"/>
              <w:right w:val="nil"/>
            </w:tcBorders>
            <w:shd w:val="clear" w:color="auto" w:fill="C0C0C0"/>
          </w:tcPr>
          <w:p w14:paraId="604F948B" w14:textId="77777777" w:rsidR="0055342C" w:rsidRPr="007A629A" w:rsidRDefault="0055342C" w:rsidP="00E41766">
            <w:pPr>
              <w:jc w:val="left"/>
              <w:rPr>
                <w:rFonts w:ascii="Segoe UI" w:hAnsi="Segoe UI" w:cs="Arial"/>
                <w:szCs w:val="22"/>
                <w:lang w:val="en-US"/>
              </w:rPr>
            </w:pPr>
          </w:p>
        </w:tc>
        <w:tc>
          <w:tcPr>
            <w:tcW w:w="2021" w:type="dxa"/>
            <w:tcBorders>
              <w:left w:val="nil"/>
              <w:right w:val="nil"/>
            </w:tcBorders>
            <w:shd w:val="clear" w:color="auto" w:fill="C0C0C0"/>
          </w:tcPr>
          <w:p w14:paraId="68027BC6" w14:textId="77777777" w:rsidR="0055342C" w:rsidRPr="007A629A" w:rsidRDefault="0055342C" w:rsidP="002A13DB">
            <w:pPr>
              <w:rPr>
                <w:rFonts w:ascii="Segoe UI" w:hAnsi="Segoe UI" w:cs="Arial"/>
                <w:szCs w:val="22"/>
                <w:lang w:val="en-US"/>
              </w:rPr>
            </w:pPr>
          </w:p>
        </w:tc>
        <w:tc>
          <w:tcPr>
            <w:tcW w:w="3118" w:type="dxa"/>
            <w:tcBorders>
              <w:left w:val="nil"/>
              <w:right w:val="nil"/>
            </w:tcBorders>
            <w:shd w:val="clear" w:color="auto" w:fill="C0C0C0"/>
          </w:tcPr>
          <w:p w14:paraId="42534E9F" w14:textId="77777777" w:rsidR="0055342C" w:rsidRPr="007A629A" w:rsidRDefault="0055342C" w:rsidP="002A13DB">
            <w:pPr>
              <w:contextualSpacing/>
              <w:jc w:val="left"/>
              <w:rPr>
                <w:rFonts w:ascii="Segoe UI" w:hAnsi="Segoe UI" w:cs="Arial"/>
                <w:szCs w:val="22"/>
                <w:lang w:val="en-US"/>
              </w:rPr>
            </w:pPr>
          </w:p>
        </w:tc>
      </w:tr>
      <w:tr w:rsidR="006B7C34" w:rsidRPr="007A629A" w14:paraId="062334C7" w14:textId="77777777" w:rsidTr="002A13DB">
        <w:trPr>
          <w:trHeight w:val="143"/>
        </w:trPr>
        <w:tc>
          <w:tcPr>
            <w:tcW w:w="2020" w:type="dxa"/>
            <w:shd w:val="clear" w:color="auto" w:fill="auto"/>
          </w:tcPr>
          <w:p w14:paraId="2BFE20D4" w14:textId="77777777" w:rsidR="006B7C34" w:rsidRPr="007A629A" w:rsidRDefault="006B7C34" w:rsidP="002A13DB">
            <w:pPr>
              <w:rPr>
                <w:rFonts w:ascii="Segoe UI" w:hAnsi="Segoe UI"/>
                <w:bCs/>
                <w:szCs w:val="22"/>
              </w:rPr>
            </w:pPr>
          </w:p>
        </w:tc>
        <w:tc>
          <w:tcPr>
            <w:tcW w:w="2021" w:type="dxa"/>
            <w:shd w:val="clear" w:color="auto" w:fill="auto"/>
          </w:tcPr>
          <w:p w14:paraId="4F3E4167" w14:textId="77777777" w:rsidR="006B7C34" w:rsidRPr="007A629A" w:rsidRDefault="006B7C34" w:rsidP="002A13DB">
            <w:pPr>
              <w:rPr>
                <w:rFonts w:ascii="Segoe UI" w:hAnsi="Segoe UI"/>
                <w:szCs w:val="22"/>
              </w:rPr>
            </w:pPr>
          </w:p>
        </w:tc>
        <w:tc>
          <w:tcPr>
            <w:tcW w:w="2021" w:type="dxa"/>
            <w:shd w:val="clear" w:color="auto" w:fill="auto"/>
          </w:tcPr>
          <w:p w14:paraId="225FE4D6" w14:textId="77777777" w:rsidR="006B7C34" w:rsidRPr="007A629A" w:rsidRDefault="006B7C34" w:rsidP="002A13DB">
            <w:pPr>
              <w:rPr>
                <w:rFonts w:ascii="Segoe UI" w:hAnsi="Segoe UI"/>
                <w:szCs w:val="22"/>
              </w:rPr>
            </w:pPr>
          </w:p>
        </w:tc>
        <w:tc>
          <w:tcPr>
            <w:tcW w:w="3118" w:type="dxa"/>
            <w:shd w:val="clear" w:color="auto" w:fill="auto"/>
          </w:tcPr>
          <w:p w14:paraId="53DAA61B" w14:textId="77777777" w:rsidR="006B7C34" w:rsidRPr="007A629A" w:rsidRDefault="006B7C34" w:rsidP="002A13DB">
            <w:pPr>
              <w:contextualSpacing/>
              <w:jc w:val="left"/>
              <w:rPr>
                <w:rFonts w:ascii="Segoe UI" w:hAnsi="Segoe UI" w:cs="Arial"/>
                <w:szCs w:val="22"/>
                <w:lang w:val="en-US"/>
              </w:rPr>
            </w:pPr>
          </w:p>
        </w:tc>
      </w:tr>
    </w:tbl>
    <w:p w14:paraId="0FAC570A" w14:textId="77777777" w:rsidR="006B7C34" w:rsidRPr="007A629A" w:rsidRDefault="006B7C34" w:rsidP="006B7C34">
      <w:pPr>
        <w:spacing w:before="240"/>
        <w:jc w:val="center"/>
        <w:rPr>
          <w:rFonts w:ascii="Segoe UI" w:hAnsi="Segoe UI" w:cs="Arial"/>
          <w:szCs w:val="22"/>
          <w:lang w:val="en-US"/>
        </w:rPr>
      </w:pPr>
    </w:p>
    <w:p w14:paraId="6193DC91" w14:textId="77777777" w:rsidR="006B7C34" w:rsidRPr="007A629A" w:rsidRDefault="006B7C34" w:rsidP="005A5D63">
      <w:pPr>
        <w:tabs>
          <w:tab w:val="left" w:pos="8160"/>
        </w:tabs>
        <w:rPr>
          <w:rFonts w:ascii="Segoe UI" w:hAnsi="Segoe UI" w:cs="Segoe UI"/>
          <w:szCs w:val="22"/>
        </w:rPr>
      </w:pPr>
    </w:p>
    <w:p w14:paraId="0081A0E3" w14:textId="77777777" w:rsidR="006B7C34" w:rsidRPr="007A629A" w:rsidRDefault="006B7C34" w:rsidP="005A5D63">
      <w:pPr>
        <w:tabs>
          <w:tab w:val="left" w:pos="8160"/>
        </w:tabs>
        <w:rPr>
          <w:rFonts w:ascii="Segoe UI" w:hAnsi="Segoe UI" w:cs="Segoe UI"/>
          <w:szCs w:val="22"/>
        </w:rPr>
      </w:pPr>
    </w:p>
    <w:p w14:paraId="0805E1C3" w14:textId="77777777" w:rsidR="006B7C34" w:rsidRPr="007A629A" w:rsidRDefault="006B7C34" w:rsidP="005A5D63">
      <w:pPr>
        <w:tabs>
          <w:tab w:val="left" w:pos="8160"/>
        </w:tabs>
        <w:rPr>
          <w:rFonts w:ascii="Segoe UI" w:hAnsi="Segoe UI" w:cs="Segoe UI"/>
          <w:szCs w:val="22"/>
        </w:rPr>
      </w:pPr>
    </w:p>
    <w:p w14:paraId="64B29948" w14:textId="77777777" w:rsidR="006B7C34" w:rsidRPr="007A629A" w:rsidRDefault="006B7C34" w:rsidP="005A5D63">
      <w:pPr>
        <w:tabs>
          <w:tab w:val="left" w:pos="8160"/>
        </w:tabs>
        <w:rPr>
          <w:rFonts w:ascii="Segoe UI" w:hAnsi="Segoe UI" w:cs="Segoe UI"/>
          <w:szCs w:val="22"/>
        </w:rPr>
      </w:pPr>
    </w:p>
    <w:p w14:paraId="32AF4147" w14:textId="77777777" w:rsidR="006B7C34" w:rsidRPr="007A629A" w:rsidRDefault="006B7C34" w:rsidP="005A5D63">
      <w:pPr>
        <w:tabs>
          <w:tab w:val="left" w:pos="8160"/>
        </w:tabs>
        <w:rPr>
          <w:rFonts w:ascii="Segoe UI" w:hAnsi="Segoe UI" w:cs="Segoe UI"/>
          <w:szCs w:val="22"/>
        </w:rPr>
      </w:pPr>
    </w:p>
    <w:p w14:paraId="086801FC" w14:textId="77777777" w:rsidR="006B7C34" w:rsidRPr="007A629A" w:rsidRDefault="006B7C34" w:rsidP="005A5D63">
      <w:pPr>
        <w:tabs>
          <w:tab w:val="left" w:pos="8160"/>
        </w:tabs>
        <w:rPr>
          <w:rFonts w:ascii="Segoe UI" w:hAnsi="Segoe UI" w:cs="Segoe UI"/>
          <w:szCs w:val="22"/>
        </w:rPr>
      </w:pPr>
    </w:p>
    <w:p w14:paraId="1920D513" w14:textId="77777777" w:rsidR="00406110" w:rsidRPr="007A629A" w:rsidRDefault="005A5D63" w:rsidP="005A5D63">
      <w:pPr>
        <w:tabs>
          <w:tab w:val="left" w:pos="8160"/>
        </w:tabs>
        <w:rPr>
          <w:rFonts w:ascii="Segoe UI" w:hAnsi="Segoe UI" w:cs="Segoe UI"/>
          <w:szCs w:val="22"/>
        </w:rPr>
      </w:pPr>
      <w:r w:rsidRPr="007A629A">
        <w:rPr>
          <w:rFonts w:ascii="Segoe UI" w:hAnsi="Segoe UI" w:cs="Segoe UI"/>
          <w:szCs w:val="22"/>
        </w:rPr>
        <w:tab/>
      </w:r>
    </w:p>
    <w:sectPr w:rsidR="00406110" w:rsidRPr="007A629A" w:rsidSect="00A64E82">
      <w:footerReference w:type="even" r:id="rId15"/>
      <w:footerReference w:type="default" r:id="rId16"/>
      <w:footerReference w:type="first" r:id="rId17"/>
      <w:pgSz w:w="11906" w:h="16838" w:code="9"/>
      <w:pgMar w:top="1418" w:right="992"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78C45" w14:textId="77777777" w:rsidR="007D26C7" w:rsidRDefault="007D26C7">
      <w:r>
        <w:separator/>
      </w:r>
    </w:p>
  </w:endnote>
  <w:endnote w:type="continuationSeparator" w:id="0">
    <w:p w14:paraId="0FFF8D7D" w14:textId="77777777" w:rsidR="007D26C7" w:rsidRDefault="007D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emens Sans">
    <w:altName w:val="Times New Roman"/>
    <w:charset w:val="00"/>
    <w:family w:val="auto"/>
    <w:pitch w:val="variable"/>
    <w:sig w:usb0="00000001" w:usb1="0000207B" w:usb2="00000000" w:usb3="00000000" w:csb0="0000019F" w:csb1="00000000"/>
  </w:font>
  <w:font w:name="Siemens Slab">
    <w:altName w:val="Times New Roman"/>
    <w:charset w:val="00"/>
    <w:family w:val="auto"/>
    <w:pitch w:val="variable"/>
    <w:sig w:usb0="00000001" w:usb1="0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1A1DB" w14:textId="77777777" w:rsidR="006B7C34" w:rsidRDefault="006B7C34">
    <w:pPr>
      <w:spacing w:after="0" w:line="240" w:lineRule="auto"/>
      <w:jc w:val="center"/>
      <w:rPr>
        <w:b/>
        <w:bCs/>
        <w:sz w:val="18"/>
        <w:szCs w:val="18"/>
        <w:lang w:val="en-US"/>
      </w:rPr>
    </w:pPr>
    <w:r>
      <w:rPr>
        <w:b/>
        <w:bCs/>
        <w:sz w:val="18"/>
        <w:szCs w:val="18"/>
        <w:lang w:val="en-US"/>
      </w:rPr>
      <w:fldChar w:fldCharType="begin"/>
    </w:r>
    <w:r>
      <w:rPr>
        <w:b/>
        <w:bCs/>
        <w:sz w:val="18"/>
        <w:szCs w:val="18"/>
        <w:lang w:val="en-US"/>
      </w:rPr>
      <w:instrText xml:space="preserve"> DOCPROPERTY sodocoClasLang \* MERGEFORMAT </w:instrText>
    </w:r>
    <w:r>
      <w:rPr>
        <w:b/>
        <w:bCs/>
        <w:sz w:val="18"/>
        <w:szCs w:val="18"/>
        <w:lang w:val="en-US"/>
      </w:rPr>
      <w:fldChar w:fldCharType="separate"/>
    </w:r>
    <w:r>
      <w:rPr>
        <w:b/>
        <w:bCs/>
        <w:sz w:val="18"/>
        <w:szCs w:val="18"/>
        <w:lang w:val="en-US"/>
      </w:rPr>
      <w:t>Restricted</w:t>
    </w:r>
    <w:r>
      <w:rPr>
        <w:b/>
        <w:bCs/>
        <w:sz w:val="18"/>
        <w:szCs w:val="18"/>
        <w:lang w:val="en-US"/>
      </w:rPr>
      <w:fldChar w:fldCharType="end"/>
    </w:r>
    <w:r>
      <w:rPr>
        <w:b/>
        <w:bCs/>
        <w:sz w:val="18"/>
        <w:szCs w:val="18"/>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A9556" w14:textId="77777777" w:rsidR="006B7C34" w:rsidRDefault="006B7C34">
    <w:pPr>
      <w:spacing w:after="0" w:line="240" w:lineRule="auto"/>
      <w:rPr>
        <w:sz w:val="16"/>
      </w:rPr>
    </w:pPr>
    <w:r>
      <w:rPr>
        <w:sz w:val="16"/>
      </w:rPr>
      <w:fldChar w:fldCharType="begin"/>
    </w:r>
    <w:r>
      <w:rPr>
        <w:sz w:val="16"/>
      </w:rPr>
      <w:instrText xml:space="preserve"> DOCPROPERTY sodocoClasLang \* MERGEFORMAT </w:instrText>
    </w:r>
    <w:r>
      <w:rPr>
        <w:sz w:val="16"/>
      </w:rPr>
      <w:fldChar w:fldCharType="separate"/>
    </w:r>
    <w:r>
      <w:rPr>
        <w:sz w:val="16"/>
      </w:rPr>
      <w:t>Restricted</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8ACC3"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1CF89E7E" w14:textId="77777777" w:rsidR="00AF285A" w:rsidRDefault="00AF285A" w:rsidP="00CD1FB5">
    <w:pPr>
      <w:pStyle w:val="Noga"/>
      <w:ind w:right="360"/>
    </w:pPr>
  </w:p>
  <w:p w14:paraId="08E50D63" w14:textId="77777777" w:rsidR="00387ED1" w:rsidRDefault="00387ED1"/>
  <w:p w14:paraId="563F38A0" w14:textId="77777777" w:rsidR="00387ED1" w:rsidRDefault="00387ED1"/>
  <w:p w14:paraId="526C2BAA" w14:textId="77777777" w:rsidR="00387ED1" w:rsidRDefault="00387E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7C53E" w14:textId="22E80333"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136E9D">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136E9D">
      <w:rPr>
        <w:rStyle w:val="tevilkastrani"/>
        <w:rFonts w:ascii="Times New Roman" w:hAnsi="Times New Roman"/>
        <w:noProof/>
        <w:sz w:val="16"/>
        <w:szCs w:val="16"/>
      </w:rPr>
      <w:t>15</w:t>
    </w:r>
    <w:r w:rsidRPr="00CD1FB5">
      <w:rPr>
        <w:rStyle w:val="tevilkastrani"/>
        <w:rFonts w:ascii="Times New Roman" w:hAnsi="Times New Roman"/>
        <w:sz w:val="16"/>
        <w:szCs w:val="16"/>
      </w:rPr>
      <w:fldChar w:fldCharType="end"/>
    </w:r>
  </w:p>
  <w:p w14:paraId="3806CE9D" w14:textId="77777777" w:rsidR="00AF285A" w:rsidRPr="00CD1FB5" w:rsidRDefault="00AF285A" w:rsidP="00CD1FB5">
    <w:pPr>
      <w:pStyle w:val="Noga"/>
      <w:ind w:right="360"/>
      <w:rPr>
        <w:rFonts w:ascii="Times New Roman" w:hAnsi="Times New Roman"/>
        <w:sz w:val="16"/>
        <w:szCs w:val="16"/>
      </w:rPr>
    </w:pPr>
  </w:p>
  <w:p w14:paraId="783136DF" w14:textId="77777777" w:rsidR="00387ED1" w:rsidRDefault="00387ED1"/>
  <w:p w14:paraId="1313010D" w14:textId="77777777" w:rsidR="00387ED1" w:rsidRDefault="00387ED1"/>
  <w:p w14:paraId="5B1C02E6" w14:textId="77777777" w:rsidR="00387ED1" w:rsidRDefault="00387ED1"/>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BE06" w14:textId="01F94A53" w:rsidR="00A64E82" w:rsidRDefault="00A64E82" w:rsidP="00A64E82">
    <w:pPr>
      <w:pStyle w:val="Noga"/>
    </w:pPr>
  </w:p>
  <w:p w14:paraId="3557A78E" w14:textId="77777777" w:rsidR="00A85BEB" w:rsidRDefault="00A85BEB" w:rsidP="00A85B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81DF9" w14:textId="77777777" w:rsidR="007D26C7" w:rsidRDefault="007D26C7">
      <w:r>
        <w:separator/>
      </w:r>
    </w:p>
  </w:footnote>
  <w:footnote w:type="continuationSeparator" w:id="0">
    <w:p w14:paraId="462AC01C" w14:textId="77777777" w:rsidR="007D26C7" w:rsidRDefault="007D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5A00" w14:textId="77777777" w:rsidR="006B7C34" w:rsidRDefault="006B7C34">
    <w:pPr>
      <w:framePr w:wrap="around" w:vAnchor="text" w:hAnchor="margin" w:xAlign="center" w:y="1"/>
    </w:pPr>
    <w:r>
      <w:fldChar w:fldCharType="begin"/>
    </w:r>
    <w:r>
      <w:instrText xml:space="preserve">PAGE  </w:instrText>
    </w:r>
    <w:r>
      <w:fldChar w:fldCharType="separate"/>
    </w:r>
    <w:r>
      <w:rPr>
        <w:noProof/>
      </w:rPr>
      <w:t>16</w:t>
    </w:r>
    <w:r>
      <w:rPr>
        <w:noProof/>
      </w:rPr>
      <w:fldChar w:fldCharType="end"/>
    </w:r>
  </w:p>
  <w:p w14:paraId="0347A52B" w14:textId="77777777" w:rsidR="006B7C34" w:rsidRDefault="006B7C3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FE2BA" w14:textId="72A5DFDB" w:rsidR="006B7C34" w:rsidRDefault="006B7C34">
    <w:pPr>
      <w:framePr w:wrap="around" w:vAnchor="text" w:hAnchor="margin" w:xAlign="center" w:y="1"/>
      <w:rPr>
        <w:sz w:val="18"/>
        <w:szCs w:val="18"/>
      </w:rPr>
    </w:pPr>
    <w:r>
      <w:rPr>
        <w:sz w:val="18"/>
        <w:szCs w:val="18"/>
      </w:rPr>
      <w:fldChar w:fldCharType="begin"/>
    </w:r>
    <w:r>
      <w:rPr>
        <w:sz w:val="18"/>
        <w:szCs w:val="18"/>
      </w:rPr>
      <w:instrText xml:space="preserve">PAGE  </w:instrText>
    </w:r>
    <w:r>
      <w:rPr>
        <w:sz w:val="18"/>
        <w:szCs w:val="18"/>
      </w:rPr>
      <w:fldChar w:fldCharType="separate"/>
    </w:r>
    <w:r w:rsidR="00136E9D">
      <w:rPr>
        <w:noProof/>
        <w:sz w:val="18"/>
        <w:szCs w:val="18"/>
      </w:rPr>
      <w:t>15</w:t>
    </w:r>
    <w:r>
      <w:rPr>
        <w:noProof/>
        <w:sz w:val="18"/>
        <w:szCs w:val="18"/>
      </w:rPr>
      <w:fldChar w:fldCharType="end"/>
    </w:r>
  </w:p>
  <w:p w14:paraId="7CC9EA56" w14:textId="77777777" w:rsidR="006B7C34" w:rsidRDefault="006B7C3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237867"/>
      <w:docPartObj>
        <w:docPartGallery w:val="Page Numbers (Top of Page)"/>
        <w:docPartUnique/>
      </w:docPartObj>
    </w:sdtPr>
    <w:sdtEndPr/>
    <w:sdtContent>
      <w:p w14:paraId="27FD4D1A" w14:textId="6926DC67" w:rsidR="00A64E82" w:rsidRDefault="00A64E82" w:rsidP="00A64E82">
        <w:pPr>
          <w:pStyle w:val="Glava"/>
          <w:jc w:val="center"/>
        </w:pPr>
        <w:r>
          <w:fldChar w:fldCharType="begin"/>
        </w:r>
        <w:r>
          <w:instrText>PAGE   \* MERGEFORMAT</w:instrText>
        </w:r>
        <w:r>
          <w:fldChar w:fldCharType="separate"/>
        </w:r>
        <w:r w:rsidR="00136E9D" w:rsidRPr="00136E9D">
          <w:rPr>
            <w:noProof/>
            <w:lang w:val="sl-SI"/>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E2C93"/>
    <w:multiLevelType w:val="hybridMultilevel"/>
    <w:tmpl w:val="1A546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87165"/>
    <w:multiLevelType w:val="hybridMultilevel"/>
    <w:tmpl w:val="E14A6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2E71"/>
    <w:multiLevelType w:val="hybridMultilevel"/>
    <w:tmpl w:val="9E0CC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E6229"/>
    <w:multiLevelType w:val="hybridMultilevel"/>
    <w:tmpl w:val="7356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8796C"/>
    <w:multiLevelType w:val="multilevel"/>
    <w:tmpl w:val="A4E8DAEC"/>
    <w:lvl w:ilvl="0">
      <w:start w:val="1"/>
      <w:numFmt w:val="decimal"/>
      <w:pStyle w:val="Naslov1"/>
      <w:suff w:val="space"/>
      <w:lvlText w:val="Article %1 - "/>
      <w:lvlJc w:val="left"/>
      <w:pPr>
        <w:ind w:left="0" w:firstLine="0"/>
      </w:pPr>
      <w:rPr>
        <w:rFonts w:ascii="Arial" w:hAnsi="Arial" w:hint="default"/>
        <w:b/>
        <w:i w:val="0"/>
        <w:sz w:val="18"/>
        <w:szCs w:val="18"/>
      </w:rPr>
    </w:lvl>
    <w:lvl w:ilvl="1">
      <w:start w:val="1"/>
      <w:numFmt w:val="decimal"/>
      <w:pStyle w:val="Naslov2"/>
      <w:lvlText w:val="%2."/>
      <w:lvlJc w:val="left"/>
      <w:pPr>
        <w:tabs>
          <w:tab w:val="num" w:pos="1986"/>
        </w:tabs>
        <w:ind w:left="1844" w:hanging="567"/>
      </w:pPr>
      <w:rPr>
        <w:rFonts w:ascii="Arial" w:hAnsi="Arial" w:hint="default"/>
        <w:b/>
        <w:i w:val="0"/>
        <w:sz w:val="18"/>
      </w:rPr>
    </w:lvl>
    <w:lvl w:ilvl="2">
      <w:start w:val="1"/>
      <w:numFmt w:val="decimal"/>
      <w:pStyle w:val="Naslov3"/>
      <w:lvlText w:val="%1.%2.%3"/>
      <w:lvlJc w:val="left"/>
      <w:pPr>
        <w:tabs>
          <w:tab w:val="num" w:pos="709"/>
        </w:tabs>
        <w:ind w:left="709" w:hanging="709"/>
      </w:pPr>
      <w:rPr>
        <w:rFonts w:ascii="Arial" w:hAnsi="Arial" w:hint="default"/>
        <w:b w:val="0"/>
        <w:i w:val="0"/>
        <w:sz w:val="22"/>
      </w:rPr>
    </w:lvl>
    <w:lvl w:ilvl="3">
      <w:start w:val="1"/>
      <w:numFmt w:val="decimal"/>
      <w:lvlText w:val="%1.%2.%3.%4."/>
      <w:lvlJc w:val="left"/>
      <w:pPr>
        <w:tabs>
          <w:tab w:val="num" w:pos="2520"/>
        </w:tabs>
        <w:ind w:left="1368" w:hanging="648"/>
      </w:pPr>
      <w:rPr>
        <w:rFonts w:hint="default"/>
      </w:rPr>
    </w:lvl>
    <w:lvl w:ilvl="4">
      <w:start w:val="1"/>
      <w:numFmt w:val="decimal"/>
      <w:lvlText w:val="%1.%2.%3.%4.%5."/>
      <w:lvlJc w:val="left"/>
      <w:pPr>
        <w:tabs>
          <w:tab w:val="num" w:pos="3240"/>
        </w:tabs>
        <w:ind w:left="1872" w:hanging="792"/>
      </w:pPr>
      <w:rPr>
        <w:rFonts w:hint="default"/>
      </w:rPr>
    </w:lvl>
    <w:lvl w:ilvl="5">
      <w:start w:val="1"/>
      <w:numFmt w:val="decimal"/>
      <w:lvlText w:val="%1.%2.%3.%4.%5.%6."/>
      <w:lvlJc w:val="left"/>
      <w:pPr>
        <w:tabs>
          <w:tab w:val="num" w:pos="3960"/>
        </w:tabs>
        <w:ind w:left="2376" w:hanging="936"/>
      </w:pPr>
      <w:rPr>
        <w:rFonts w:hint="default"/>
      </w:rPr>
    </w:lvl>
    <w:lvl w:ilvl="6">
      <w:start w:val="1"/>
      <w:numFmt w:val="decimal"/>
      <w:lvlText w:val="%1.%2.%3.%4.%5.%6.%7."/>
      <w:lvlJc w:val="left"/>
      <w:pPr>
        <w:tabs>
          <w:tab w:val="num" w:pos="4680"/>
        </w:tabs>
        <w:ind w:left="2880" w:hanging="1080"/>
      </w:pPr>
      <w:rPr>
        <w:rFonts w:hint="default"/>
      </w:rPr>
    </w:lvl>
    <w:lvl w:ilvl="7">
      <w:start w:val="1"/>
      <w:numFmt w:val="decimal"/>
      <w:lvlText w:val="%1.%2.%3.%4.%5.%6.%7.%8."/>
      <w:lvlJc w:val="left"/>
      <w:pPr>
        <w:tabs>
          <w:tab w:val="num" w:pos="5400"/>
        </w:tabs>
        <w:ind w:left="3384" w:hanging="1224"/>
      </w:pPr>
      <w:rPr>
        <w:rFonts w:hint="default"/>
      </w:rPr>
    </w:lvl>
    <w:lvl w:ilvl="8">
      <w:start w:val="1"/>
      <w:numFmt w:val="decimal"/>
      <w:lvlText w:val="%1.%2.%3.%4.%5.%6.%7.%8.%9."/>
      <w:lvlJc w:val="left"/>
      <w:pPr>
        <w:tabs>
          <w:tab w:val="num" w:pos="6120"/>
        </w:tabs>
        <w:ind w:left="3960" w:hanging="1440"/>
      </w:pPr>
      <w:rPr>
        <w:rFonts w:hint="default"/>
      </w:rPr>
    </w:lvl>
  </w:abstractNum>
  <w:abstractNum w:abstractNumId="5" w15:restartNumberingAfterBreak="0">
    <w:nsid w:val="21296CEB"/>
    <w:multiLevelType w:val="hybridMultilevel"/>
    <w:tmpl w:val="63BE0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E63C7"/>
    <w:multiLevelType w:val="hybridMultilevel"/>
    <w:tmpl w:val="C37E6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23717"/>
    <w:multiLevelType w:val="hybridMultilevel"/>
    <w:tmpl w:val="FBE2BF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071F9F"/>
    <w:multiLevelType w:val="hybridMultilevel"/>
    <w:tmpl w:val="BE3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D285A"/>
    <w:multiLevelType w:val="hybridMultilevel"/>
    <w:tmpl w:val="FF8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804DE"/>
    <w:multiLevelType w:val="hybridMultilevel"/>
    <w:tmpl w:val="F3640D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342663"/>
    <w:multiLevelType w:val="hybridMultilevel"/>
    <w:tmpl w:val="C6D20D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A505020"/>
    <w:multiLevelType w:val="multilevel"/>
    <w:tmpl w:val="1F60003E"/>
    <w:lvl w:ilvl="0">
      <w:start w:val="1"/>
      <w:numFmt w:val="decimal"/>
      <w:pStyle w:val="Headline1num"/>
      <w:lvlText w:val="%1."/>
      <w:lvlJc w:val="left"/>
      <w:pPr>
        <w:ind w:left="360" w:hanging="360"/>
      </w:pPr>
      <w:rPr>
        <w:rFonts w:hint="default"/>
      </w:rPr>
    </w:lvl>
    <w:lvl w:ilvl="1">
      <w:start w:val="1"/>
      <w:numFmt w:val="decimal"/>
      <w:pStyle w:val="Headline2num"/>
      <w:lvlText w:val="%1.%2."/>
      <w:lvlJc w:val="left"/>
      <w:pPr>
        <w:ind w:left="851" w:hanging="851"/>
      </w:pPr>
      <w:rPr>
        <w:rFonts w:hint="default"/>
      </w:rPr>
    </w:lvl>
    <w:lvl w:ilvl="2">
      <w:start w:val="1"/>
      <w:numFmt w:val="decimal"/>
      <w:pStyle w:val="Headline3num"/>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3E74B6"/>
    <w:multiLevelType w:val="hybridMultilevel"/>
    <w:tmpl w:val="868A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F00AE4"/>
    <w:multiLevelType w:val="multilevel"/>
    <w:tmpl w:val="4238C048"/>
    <w:lvl w:ilvl="0">
      <w:start w:val="1"/>
      <w:numFmt w:val="decimal"/>
      <w:lvlText w:val="%1."/>
      <w:lvlJc w:val="left"/>
      <w:pPr>
        <w:ind w:left="4395" w:firstLine="0"/>
      </w:pPr>
      <w:rPr>
        <w:rFonts w:hint="default"/>
        <w:b/>
        <w:i w:val="0"/>
        <w:sz w:val="18"/>
        <w:szCs w:val="18"/>
      </w:rPr>
    </w:lvl>
    <w:lvl w:ilvl="1">
      <w:start w:val="1"/>
      <w:numFmt w:val="decimal"/>
      <w:lvlText w:val="%2."/>
      <w:lvlJc w:val="left"/>
      <w:pPr>
        <w:tabs>
          <w:tab w:val="num" w:pos="5104"/>
        </w:tabs>
        <w:ind w:left="5104" w:hanging="709"/>
      </w:pPr>
      <w:rPr>
        <w:rFonts w:hint="default"/>
        <w:b w:val="0"/>
        <w:i w:val="0"/>
        <w:sz w:val="22"/>
      </w:rPr>
    </w:lvl>
    <w:lvl w:ilvl="2">
      <w:start w:val="1"/>
      <w:numFmt w:val="decimal"/>
      <w:lvlText w:val="%1.%2.%3"/>
      <w:lvlJc w:val="left"/>
      <w:pPr>
        <w:tabs>
          <w:tab w:val="num" w:pos="5104"/>
        </w:tabs>
        <w:ind w:left="5104" w:hanging="709"/>
      </w:pPr>
      <w:rPr>
        <w:rFonts w:ascii="Arial" w:hAnsi="Arial" w:hint="default"/>
        <w:b w:val="0"/>
        <w:i w:val="0"/>
        <w:sz w:val="22"/>
      </w:rPr>
    </w:lvl>
    <w:lvl w:ilvl="3">
      <w:start w:val="1"/>
      <w:numFmt w:val="decimal"/>
      <w:lvlText w:val="%1.%2.%3.%4."/>
      <w:lvlJc w:val="left"/>
      <w:pPr>
        <w:tabs>
          <w:tab w:val="num" w:pos="6915"/>
        </w:tabs>
        <w:ind w:left="5763" w:hanging="648"/>
      </w:pPr>
      <w:rPr>
        <w:rFonts w:hint="default"/>
      </w:rPr>
    </w:lvl>
    <w:lvl w:ilvl="4">
      <w:start w:val="1"/>
      <w:numFmt w:val="decimal"/>
      <w:lvlText w:val="%1.%2.%3.%4.%5."/>
      <w:lvlJc w:val="left"/>
      <w:pPr>
        <w:tabs>
          <w:tab w:val="num" w:pos="7635"/>
        </w:tabs>
        <w:ind w:left="6267" w:hanging="792"/>
      </w:pPr>
      <w:rPr>
        <w:rFonts w:hint="default"/>
      </w:rPr>
    </w:lvl>
    <w:lvl w:ilvl="5">
      <w:start w:val="1"/>
      <w:numFmt w:val="decimal"/>
      <w:lvlText w:val="%1.%2.%3.%4.%5.%6."/>
      <w:lvlJc w:val="left"/>
      <w:pPr>
        <w:tabs>
          <w:tab w:val="num" w:pos="8355"/>
        </w:tabs>
        <w:ind w:left="6771" w:hanging="936"/>
      </w:pPr>
      <w:rPr>
        <w:rFonts w:hint="default"/>
      </w:rPr>
    </w:lvl>
    <w:lvl w:ilvl="6">
      <w:start w:val="1"/>
      <w:numFmt w:val="decimal"/>
      <w:lvlText w:val="%1.%2.%3.%4.%5.%6.%7."/>
      <w:lvlJc w:val="left"/>
      <w:pPr>
        <w:tabs>
          <w:tab w:val="num" w:pos="9075"/>
        </w:tabs>
        <w:ind w:left="7275" w:hanging="1080"/>
      </w:pPr>
      <w:rPr>
        <w:rFonts w:hint="default"/>
      </w:rPr>
    </w:lvl>
    <w:lvl w:ilvl="7">
      <w:start w:val="1"/>
      <w:numFmt w:val="decimal"/>
      <w:lvlText w:val="%1.%2.%3.%4.%5.%6.%7.%8."/>
      <w:lvlJc w:val="left"/>
      <w:pPr>
        <w:tabs>
          <w:tab w:val="num" w:pos="9795"/>
        </w:tabs>
        <w:ind w:left="7779" w:hanging="1224"/>
      </w:pPr>
      <w:rPr>
        <w:rFonts w:hint="default"/>
      </w:rPr>
    </w:lvl>
    <w:lvl w:ilvl="8">
      <w:start w:val="1"/>
      <w:numFmt w:val="decimal"/>
      <w:lvlText w:val="%1.%2.%3.%4.%5.%6.%7.%8.%9."/>
      <w:lvlJc w:val="left"/>
      <w:pPr>
        <w:tabs>
          <w:tab w:val="num" w:pos="10515"/>
        </w:tabs>
        <w:ind w:left="8355" w:hanging="1440"/>
      </w:pPr>
      <w:rPr>
        <w:rFonts w:hint="default"/>
      </w:rPr>
    </w:lvl>
  </w:abstractNum>
  <w:num w:numId="1">
    <w:abstractNumId w:val="4"/>
  </w:num>
  <w:num w:numId="2">
    <w:abstractNumId w:val="14"/>
  </w:num>
  <w:num w:numId="3">
    <w:abstractNumId w:val="12"/>
  </w:num>
  <w:num w:numId="4">
    <w:abstractNumId w:val="1"/>
  </w:num>
  <w:num w:numId="5">
    <w:abstractNumId w:val="3"/>
  </w:num>
  <w:num w:numId="6">
    <w:abstractNumId w:val="13"/>
  </w:num>
  <w:num w:numId="7">
    <w:abstractNumId w:val="2"/>
  </w:num>
  <w:num w:numId="8">
    <w:abstractNumId w:val="9"/>
  </w:num>
  <w:num w:numId="9">
    <w:abstractNumId w:val="8"/>
  </w:num>
  <w:num w:numId="10">
    <w:abstractNumId w:val="0"/>
  </w:num>
  <w:num w:numId="11">
    <w:abstractNumId w:val="5"/>
  </w:num>
  <w:num w:numId="12">
    <w:abstractNumId w:val="6"/>
  </w:num>
  <w:num w:numId="13">
    <w:abstractNumId w:val="10"/>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C34"/>
    <w:rsid w:val="00001814"/>
    <w:rsid w:val="00020B84"/>
    <w:rsid w:val="000216A7"/>
    <w:rsid w:val="00030A05"/>
    <w:rsid w:val="00040CF7"/>
    <w:rsid w:val="00057B9F"/>
    <w:rsid w:val="00073F43"/>
    <w:rsid w:val="0007466D"/>
    <w:rsid w:val="0009013A"/>
    <w:rsid w:val="000B2AE9"/>
    <w:rsid w:val="000E4074"/>
    <w:rsid w:val="000F3134"/>
    <w:rsid w:val="0012436E"/>
    <w:rsid w:val="001275DF"/>
    <w:rsid w:val="00136E9D"/>
    <w:rsid w:val="00153F0B"/>
    <w:rsid w:val="00160F32"/>
    <w:rsid w:val="00162981"/>
    <w:rsid w:val="001767A1"/>
    <w:rsid w:val="00180FF3"/>
    <w:rsid w:val="0019034A"/>
    <w:rsid w:val="00197A24"/>
    <w:rsid w:val="001B32BC"/>
    <w:rsid w:val="001B59F2"/>
    <w:rsid w:val="001D474F"/>
    <w:rsid w:val="001D540D"/>
    <w:rsid w:val="001D739A"/>
    <w:rsid w:val="001F1C1A"/>
    <w:rsid w:val="00211E83"/>
    <w:rsid w:val="00212341"/>
    <w:rsid w:val="00212D75"/>
    <w:rsid w:val="0025097E"/>
    <w:rsid w:val="00270B03"/>
    <w:rsid w:val="00281243"/>
    <w:rsid w:val="00287053"/>
    <w:rsid w:val="00291C1C"/>
    <w:rsid w:val="0029272B"/>
    <w:rsid w:val="00296334"/>
    <w:rsid w:val="002A20B6"/>
    <w:rsid w:val="002A3821"/>
    <w:rsid w:val="002B77ED"/>
    <w:rsid w:val="002D3612"/>
    <w:rsid w:val="002D6ED7"/>
    <w:rsid w:val="002F0742"/>
    <w:rsid w:val="002F34C6"/>
    <w:rsid w:val="002F57E4"/>
    <w:rsid w:val="00301C89"/>
    <w:rsid w:val="00311ABE"/>
    <w:rsid w:val="003645D6"/>
    <w:rsid w:val="00387ED1"/>
    <w:rsid w:val="003A143F"/>
    <w:rsid w:val="003A61E2"/>
    <w:rsid w:val="003A7DBD"/>
    <w:rsid w:val="003B35EC"/>
    <w:rsid w:val="003D085F"/>
    <w:rsid w:val="003D11C6"/>
    <w:rsid w:val="003D671A"/>
    <w:rsid w:val="00406110"/>
    <w:rsid w:val="004258F9"/>
    <w:rsid w:val="00465D49"/>
    <w:rsid w:val="00470B46"/>
    <w:rsid w:val="00496993"/>
    <w:rsid w:val="004B0EEA"/>
    <w:rsid w:val="004C276D"/>
    <w:rsid w:val="004C5B93"/>
    <w:rsid w:val="004E0D2E"/>
    <w:rsid w:val="005157D3"/>
    <w:rsid w:val="00524B6A"/>
    <w:rsid w:val="00525E90"/>
    <w:rsid w:val="0053222E"/>
    <w:rsid w:val="00552B2C"/>
    <w:rsid w:val="0055342C"/>
    <w:rsid w:val="00567DFD"/>
    <w:rsid w:val="005A5D63"/>
    <w:rsid w:val="005B14B1"/>
    <w:rsid w:val="005B5A51"/>
    <w:rsid w:val="005C0495"/>
    <w:rsid w:val="005F6293"/>
    <w:rsid w:val="005F6FA1"/>
    <w:rsid w:val="0060690C"/>
    <w:rsid w:val="00623ACF"/>
    <w:rsid w:val="00626BEB"/>
    <w:rsid w:val="0063576B"/>
    <w:rsid w:val="00663DB3"/>
    <w:rsid w:val="00671C50"/>
    <w:rsid w:val="00672127"/>
    <w:rsid w:val="0068795E"/>
    <w:rsid w:val="006B7C34"/>
    <w:rsid w:val="006C2398"/>
    <w:rsid w:val="007059D5"/>
    <w:rsid w:val="00742B12"/>
    <w:rsid w:val="00752423"/>
    <w:rsid w:val="00774BD3"/>
    <w:rsid w:val="00777555"/>
    <w:rsid w:val="007A629A"/>
    <w:rsid w:val="007A6D24"/>
    <w:rsid w:val="007B53AA"/>
    <w:rsid w:val="007B578D"/>
    <w:rsid w:val="007C0D01"/>
    <w:rsid w:val="007D26C7"/>
    <w:rsid w:val="007D4FA3"/>
    <w:rsid w:val="007E4C8B"/>
    <w:rsid w:val="007F355B"/>
    <w:rsid w:val="007F52F0"/>
    <w:rsid w:val="007F5D6B"/>
    <w:rsid w:val="008217C3"/>
    <w:rsid w:val="008329FB"/>
    <w:rsid w:val="008711F1"/>
    <w:rsid w:val="00887382"/>
    <w:rsid w:val="008A4E5F"/>
    <w:rsid w:val="008E1F3F"/>
    <w:rsid w:val="008E4304"/>
    <w:rsid w:val="00900E95"/>
    <w:rsid w:val="009043DB"/>
    <w:rsid w:val="009166BD"/>
    <w:rsid w:val="009178AF"/>
    <w:rsid w:val="00917DF0"/>
    <w:rsid w:val="00924AF6"/>
    <w:rsid w:val="009777BC"/>
    <w:rsid w:val="009A2983"/>
    <w:rsid w:val="009A4BBA"/>
    <w:rsid w:val="009B71A6"/>
    <w:rsid w:val="009C387D"/>
    <w:rsid w:val="009D1D9D"/>
    <w:rsid w:val="009D1EE3"/>
    <w:rsid w:val="009E43CB"/>
    <w:rsid w:val="00A01067"/>
    <w:rsid w:val="00A235D8"/>
    <w:rsid w:val="00A33402"/>
    <w:rsid w:val="00A64E82"/>
    <w:rsid w:val="00A73013"/>
    <w:rsid w:val="00A84325"/>
    <w:rsid w:val="00A8441C"/>
    <w:rsid w:val="00A85BEB"/>
    <w:rsid w:val="00A92041"/>
    <w:rsid w:val="00AC582C"/>
    <w:rsid w:val="00AD1B82"/>
    <w:rsid w:val="00AE0292"/>
    <w:rsid w:val="00AE3F7F"/>
    <w:rsid w:val="00AF285A"/>
    <w:rsid w:val="00AF3E80"/>
    <w:rsid w:val="00B17D9F"/>
    <w:rsid w:val="00B2687E"/>
    <w:rsid w:val="00B737AE"/>
    <w:rsid w:val="00B803AB"/>
    <w:rsid w:val="00BB278F"/>
    <w:rsid w:val="00BB5DA0"/>
    <w:rsid w:val="00BD2FAD"/>
    <w:rsid w:val="00BF71DE"/>
    <w:rsid w:val="00BF7941"/>
    <w:rsid w:val="00C45E72"/>
    <w:rsid w:val="00C545F5"/>
    <w:rsid w:val="00C606C5"/>
    <w:rsid w:val="00CB3F36"/>
    <w:rsid w:val="00CB7DA3"/>
    <w:rsid w:val="00CD1FB5"/>
    <w:rsid w:val="00CD6B99"/>
    <w:rsid w:val="00CF15BC"/>
    <w:rsid w:val="00D03E3D"/>
    <w:rsid w:val="00D3477C"/>
    <w:rsid w:val="00D47E84"/>
    <w:rsid w:val="00D578BC"/>
    <w:rsid w:val="00D71F72"/>
    <w:rsid w:val="00D878A3"/>
    <w:rsid w:val="00D944F3"/>
    <w:rsid w:val="00D94D98"/>
    <w:rsid w:val="00DA70EE"/>
    <w:rsid w:val="00DC00D4"/>
    <w:rsid w:val="00DD6C27"/>
    <w:rsid w:val="00DF04A9"/>
    <w:rsid w:val="00DF7592"/>
    <w:rsid w:val="00E1307D"/>
    <w:rsid w:val="00E41766"/>
    <w:rsid w:val="00E92D49"/>
    <w:rsid w:val="00EB384A"/>
    <w:rsid w:val="00EC254C"/>
    <w:rsid w:val="00EC2EF3"/>
    <w:rsid w:val="00ED28DC"/>
    <w:rsid w:val="00EF015A"/>
    <w:rsid w:val="00F02893"/>
    <w:rsid w:val="00F157D1"/>
    <w:rsid w:val="00F27B9D"/>
    <w:rsid w:val="00F36E88"/>
    <w:rsid w:val="00F73852"/>
    <w:rsid w:val="00F92132"/>
    <w:rsid w:val="00FA0750"/>
    <w:rsid w:val="00FB0751"/>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5FE11"/>
  <w15:docId w15:val="{49DA7A67-12FA-46AD-BE4C-62C6673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7C34"/>
    <w:pPr>
      <w:spacing w:after="240" w:line="300" w:lineRule="auto"/>
      <w:jc w:val="both"/>
    </w:pPr>
    <w:rPr>
      <w:rFonts w:ascii="Arial" w:hAnsi="Arial"/>
      <w:sz w:val="22"/>
      <w:lang w:val="de-DE" w:eastAsia="en-US"/>
    </w:rPr>
  </w:style>
  <w:style w:type="paragraph" w:styleId="Naslov1">
    <w:name w:val="heading 1"/>
    <w:aliases w:val="PRTM Heading 1,No numbers,1,Section Heading,H11,H12,H13,H14,H15,H16,H17,H1,DCC Heading1,h1,l1,table h1,Heading1,Überschrift 1a,Headline1,Headline1:Überschrift 1,OdsKap1,OdsKap1Überschrift,Isa 1,PA Chapter,Lev 1,PARA1,Section Head,lev1,Part"/>
    <w:basedOn w:val="Navaden"/>
    <w:next w:val="Navaden"/>
    <w:link w:val="Naslov1Znak"/>
    <w:autoRedefine/>
    <w:qFormat/>
    <w:rsid w:val="006B7C34"/>
    <w:pPr>
      <w:keepNext/>
      <w:numPr>
        <w:numId w:val="1"/>
      </w:numPr>
      <w:spacing w:before="240"/>
      <w:outlineLvl w:val="0"/>
    </w:pPr>
    <w:rPr>
      <w:bCs/>
      <w:sz w:val="18"/>
      <w:szCs w:val="18"/>
      <w:lang w:val="en-US"/>
    </w:rPr>
  </w:style>
  <w:style w:type="paragraph" w:styleId="Naslov2">
    <w:name w:val="heading 2"/>
    <w:basedOn w:val="Navaden"/>
    <w:next w:val="Navaden"/>
    <w:link w:val="Naslov2Znak"/>
    <w:qFormat/>
    <w:rsid w:val="006B7C34"/>
    <w:pPr>
      <w:numPr>
        <w:ilvl w:val="1"/>
        <w:numId w:val="1"/>
      </w:numPr>
      <w:outlineLvl w:val="1"/>
    </w:pPr>
    <w:rPr>
      <w:b/>
      <w:sz w:val="18"/>
      <w:lang w:val="en-US"/>
    </w:rPr>
  </w:style>
  <w:style w:type="paragraph" w:styleId="Naslov3">
    <w:name w:val="heading 3"/>
    <w:aliases w:val="Style 5,3,Section,Annotationen,1.1.1 Heading 3,h3,l3,CT,l31,CT1,H31,Heading3,H3-Heading 3,l3.3,l32,list 3,list3,subhead,Heading No. L3,ITT t3,PA Minor Section,Title2,H32,H33,H34,H35,título 3,h:3,H3,Underrubrik2,Head 3,1.1.1,3rd level"/>
    <w:basedOn w:val="Navaden"/>
    <w:next w:val="Navaden"/>
    <w:link w:val="Naslov3Znak"/>
    <w:qFormat/>
    <w:rsid w:val="006B7C34"/>
    <w:pPr>
      <w:numPr>
        <w:ilvl w:val="2"/>
        <w:numId w:val="1"/>
      </w:numPr>
      <w:outlineLvl w:val="2"/>
    </w:pPr>
    <w:rPr>
      <w:bCs/>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2B77ED"/>
    <w:pPr>
      <w:tabs>
        <w:tab w:val="center" w:pos="4536"/>
        <w:tab w:val="right" w:pos="9072"/>
      </w:tabs>
    </w:pPr>
  </w:style>
  <w:style w:type="paragraph" w:styleId="Noga">
    <w:name w:val="footer"/>
    <w:basedOn w:val="Navaden"/>
    <w:link w:val="NogaZnak"/>
    <w:uiPriority w:val="99"/>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uiPriority w:val="99"/>
    <w:rsid w:val="00311ABE"/>
    <w:rPr>
      <w:rFonts w:ascii="Trebuchet MS" w:hAnsi="Trebuchet MS"/>
      <w:sz w:val="21"/>
      <w:szCs w:val="24"/>
      <w:lang w:eastAsia="en-US"/>
    </w:rPr>
  </w:style>
  <w:style w:type="character" w:customStyle="1" w:styleId="NogaZnak">
    <w:name w:val="Noga Znak"/>
    <w:basedOn w:val="Privzetapisavaodstavka"/>
    <w:link w:val="Noga"/>
    <w:uiPriority w:val="99"/>
    <w:rsid w:val="00552B2C"/>
    <w:rPr>
      <w:rFonts w:ascii="Trebuchet MS" w:hAnsi="Trebuchet MS"/>
      <w:sz w:val="21"/>
      <w:szCs w:val="24"/>
      <w:lang w:eastAsia="en-US"/>
    </w:rPr>
  </w:style>
  <w:style w:type="character" w:customStyle="1" w:styleId="Naslov1Znak">
    <w:name w:val="Naslov 1 Znak"/>
    <w:aliases w:val="PRTM Heading 1 Znak,No numbers Znak,1 Znak,Section Heading Znak,H11 Znak,H12 Znak,H13 Znak,H14 Znak,H15 Znak,H16 Znak,H17 Znak,H1 Znak,DCC Heading1 Znak,h1 Znak,l1 Znak,table h1 Znak,Heading1 Znak,Überschrift 1a Znak,Headline1 Znak"/>
    <w:basedOn w:val="Privzetapisavaodstavka"/>
    <w:link w:val="Naslov1"/>
    <w:rsid w:val="006B7C34"/>
    <w:rPr>
      <w:rFonts w:ascii="Arial" w:hAnsi="Arial"/>
      <w:bCs/>
      <w:sz w:val="18"/>
      <w:szCs w:val="18"/>
      <w:lang w:val="en-US" w:eastAsia="en-US"/>
    </w:rPr>
  </w:style>
  <w:style w:type="character" w:customStyle="1" w:styleId="Naslov2Znak">
    <w:name w:val="Naslov 2 Znak"/>
    <w:basedOn w:val="Privzetapisavaodstavka"/>
    <w:link w:val="Naslov2"/>
    <w:rsid w:val="006B7C34"/>
    <w:rPr>
      <w:rFonts w:ascii="Arial" w:hAnsi="Arial"/>
      <w:b/>
      <w:sz w:val="18"/>
      <w:lang w:val="en-US" w:eastAsia="en-US"/>
    </w:rPr>
  </w:style>
  <w:style w:type="character" w:customStyle="1" w:styleId="Naslov3Znak">
    <w:name w:val="Naslov 3 Znak"/>
    <w:aliases w:val="Style 5 Znak,3 Znak,Section Znak,Annotationen Znak,1.1.1 Heading 3 Znak,h3 Znak,l3 Znak,CT Znak,l31 Znak,CT1 Znak,H31 Znak,Heading3 Znak,H3-Heading 3 Znak,l3.3 Znak,l32 Znak,list 3 Znak,list3 Znak,subhead Znak,Heading No. L3 Znak,H32 Znak"/>
    <w:basedOn w:val="Privzetapisavaodstavka"/>
    <w:link w:val="Naslov3"/>
    <w:rsid w:val="006B7C34"/>
    <w:rPr>
      <w:rFonts w:ascii="Arial" w:hAnsi="Arial"/>
      <w:bCs/>
      <w:sz w:val="22"/>
      <w:lang w:val="en-US" w:eastAsia="en-US"/>
    </w:rPr>
  </w:style>
  <w:style w:type="paragraph" w:styleId="Odstavekseznama">
    <w:name w:val="List Paragraph"/>
    <w:basedOn w:val="Navaden"/>
    <w:uiPriority w:val="34"/>
    <w:qFormat/>
    <w:rsid w:val="006B7C34"/>
    <w:pPr>
      <w:ind w:left="720"/>
      <w:contextualSpacing/>
    </w:pPr>
  </w:style>
  <w:style w:type="paragraph" w:customStyle="1" w:styleId="NormalText">
    <w:name w:val="Normal Text"/>
    <w:basedOn w:val="Navaden"/>
    <w:link w:val="NormalTextZchn"/>
    <w:qFormat/>
    <w:rsid w:val="006B7C34"/>
    <w:pPr>
      <w:spacing w:after="120" w:line="240" w:lineRule="auto"/>
      <w:jc w:val="left"/>
    </w:pPr>
    <w:rPr>
      <w:rFonts w:ascii="Siemens Sans" w:hAnsi="Siemens Sans"/>
      <w:spacing w:val="2"/>
      <w:kern w:val="10"/>
      <w:sz w:val="20"/>
      <w:lang w:val="en-US" w:eastAsia="de-DE"/>
    </w:rPr>
  </w:style>
  <w:style w:type="character" w:customStyle="1" w:styleId="NormalTextZchn">
    <w:name w:val="Normal Text Zchn"/>
    <w:link w:val="NormalText"/>
    <w:rsid w:val="006B7C34"/>
    <w:rPr>
      <w:rFonts w:ascii="Siemens Sans" w:hAnsi="Siemens Sans"/>
      <w:spacing w:val="2"/>
      <w:kern w:val="10"/>
      <w:lang w:val="en-US" w:eastAsia="de-DE"/>
    </w:rPr>
  </w:style>
  <w:style w:type="paragraph" w:customStyle="1" w:styleId="Headline1num">
    <w:name w:val="Headline 1_num"/>
    <w:basedOn w:val="Naslov1"/>
    <w:next w:val="NormalText"/>
    <w:qFormat/>
    <w:rsid w:val="006B7C34"/>
    <w:pPr>
      <w:keepLines/>
      <w:pageBreakBefore/>
      <w:numPr>
        <w:numId w:val="3"/>
      </w:numPr>
      <w:tabs>
        <w:tab w:val="num" w:pos="360"/>
      </w:tabs>
      <w:spacing w:before="400" w:after="100" w:line="400" w:lineRule="exact"/>
      <w:ind w:left="0" w:firstLine="0"/>
    </w:pPr>
    <w:rPr>
      <w:rFonts w:ascii="Siemens Slab" w:hAnsi="Siemens Slab" w:cs="Arial"/>
      <w:b/>
      <w:color w:val="879BAA"/>
      <w:kern w:val="32"/>
      <w:sz w:val="36"/>
      <w:szCs w:val="36"/>
      <w:lang w:eastAsia="de-DE"/>
    </w:rPr>
  </w:style>
  <w:style w:type="paragraph" w:customStyle="1" w:styleId="Headline3num">
    <w:name w:val="Headline 3_num"/>
    <w:basedOn w:val="Headline2num"/>
    <w:link w:val="Headline3numZchn"/>
    <w:qFormat/>
    <w:rsid w:val="006B7C34"/>
    <w:pPr>
      <w:numPr>
        <w:ilvl w:val="2"/>
      </w:numPr>
      <w:tabs>
        <w:tab w:val="num" w:pos="360"/>
      </w:tabs>
      <w:ind w:left="851" w:hanging="851"/>
    </w:pPr>
    <w:rPr>
      <w:sz w:val="24"/>
    </w:rPr>
  </w:style>
  <w:style w:type="paragraph" w:customStyle="1" w:styleId="Headline2num">
    <w:name w:val="Headline 2_num"/>
    <w:basedOn w:val="Naslov1"/>
    <w:next w:val="NormalText"/>
    <w:link w:val="Headline2numZchn"/>
    <w:qFormat/>
    <w:rsid w:val="006B7C34"/>
    <w:pPr>
      <w:keepLines/>
      <w:numPr>
        <w:ilvl w:val="1"/>
        <w:numId w:val="3"/>
      </w:numPr>
      <w:spacing w:before="400" w:after="100" w:line="400" w:lineRule="exact"/>
      <w:jc w:val="left"/>
    </w:pPr>
    <w:rPr>
      <w:rFonts w:ascii="Siemens Sans" w:hAnsi="Siemens Sans" w:cs="Arial"/>
      <w:b/>
      <w:color w:val="595959"/>
      <w:kern w:val="32"/>
      <w:sz w:val="28"/>
      <w:szCs w:val="28"/>
      <w:lang w:eastAsia="de-DE"/>
    </w:rPr>
  </w:style>
  <w:style w:type="character" w:customStyle="1" w:styleId="Headline2numZchn">
    <w:name w:val="Headline 2_num Zchn"/>
    <w:link w:val="Headline2num"/>
    <w:rsid w:val="006B7C34"/>
    <w:rPr>
      <w:rFonts w:ascii="Siemens Sans" w:hAnsi="Siemens Sans" w:cs="Arial"/>
      <w:b/>
      <w:bCs/>
      <w:color w:val="595959"/>
      <w:kern w:val="32"/>
      <w:sz w:val="28"/>
      <w:szCs w:val="28"/>
      <w:lang w:val="en-US" w:eastAsia="de-DE"/>
    </w:rPr>
  </w:style>
  <w:style w:type="character" w:customStyle="1" w:styleId="Headline3numZchn">
    <w:name w:val="Headline 3_num Zchn"/>
    <w:link w:val="Headline3num"/>
    <w:rsid w:val="006B7C34"/>
    <w:rPr>
      <w:rFonts w:ascii="Siemens Sans" w:hAnsi="Siemens Sans" w:cs="Arial"/>
      <w:b/>
      <w:bCs/>
      <w:color w:val="595959"/>
      <w:kern w:val="32"/>
      <w:sz w:val="24"/>
      <w:szCs w:val="28"/>
      <w:lang w:val="en-US" w:eastAsia="de-DE"/>
    </w:rPr>
  </w:style>
  <w:style w:type="character" w:styleId="Pripombasklic">
    <w:name w:val="annotation reference"/>
    <w:basedOn w:val="Privzetapisavaodstavka"/>
    <w:semiHidden/>
    <w:unhideWhenUsed/>
    <w:rsid w:val="004C5B93"/>
    <w:rPr>
      <w:sz w:val="16"/>
      <w:szCs w:val="16"/>
    </w:rPr>
  </w:style>
  <w:style w:type="paragraph" w:styleId="Pripombabesedilo">
    <w:name w:val="annotation text"/>
    <w:basedOn w:val="Navaden"/>
    <w:link w:val="PripombabesediloZnak"/>
    <w:semiHidden/>
    <w:unhideWhenUsed/>
    <w:rsid w:val="004C5B93"/>
    <w:pPr>
      <w:spacing w:line="240" w:lineRule="auto"/>
    </w:pPr>
    <w:rPr>
      <w:sz w:val="20"/>
    </w:rPr>
  </w:style>
  <w:style w:type="character" w:customStyle="1" w:styleId="PripombabesediloZnak">
    <w:name w:val="Pripomba – besedilo Znak"/>
    <w:basedOn w:val="Privzetapisavaodstavka"/>
    <w:link w:val="Pripombabesedilo"/>
    <w:semiHidden/>
    <w:rsid w:val="004C5B93"/>
    <w:rPr>
      <w:rFonts w:ascii="Arial" w:hAnsi="Arial"/>
      <w:lang w:val="de-DE" w:eastAsia="en-US"/>
    </w:rPr>
  </w:style>
  <w:style w:type="paragraph" w:styleId="Zadevapripombe">
    <w:name w:val="annotation subject"/>
    <w:basedOn w:val="Pripombabesedilo"/>
    <w:next w:val="Pripombabesedilo"/>
    <w:link w:val="ZadevapripombeZnak"/>
    <w:semiHidden/>
    <w:unhideWhenUsed/>
    <w:rsid w:val="004C5B93"/>
    <w:rPr>
      <w:b/>
      <w:bCs/>
    </w:rPr>
  </w:style>
  <w:style w:type="character" w:customStyle="1" w:styleId="ZadevapripombeZnak">
    <w:name w:val="Zadeva pripombe Znak"/>
    <w:basedOn w:val="PripombabesediloZnak"/>
    <w:link w:val="Zadevapripombe"/>
    <w:semiHidden/>
    <w:rsid w:val="004C5B93"/>
    <w:rPr>
      <w:rFonts w:ascii="Arial" w:hAnsi="Arial"/>
      <w:b/>
      <w:bC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BB06D-0C51-45FF-AF3E-4D0DF5235C5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CBD228EE-BF54-4F37-AFF0-AA6F300A1CCB}">
  <ds:schemaRefs>
    <ds:schemaRef ds:uri="http://schemas.microsoft.com/sharepoint/v3/contenttype/forms"/>
  </ds:schemaRefs>
</ds:datastoreItem>
</file>

<file path=customXml/itemProps3.xml><?xml version="1.0" encoding="utf-8"?>
<ds:datastoreItem xmlns:ds="http://schemas.openxmlformats.org/officeDocument/2006/customXml" ds:itemID="{7EB48F20-F020-4C71-9A74-2E4CEA7EE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3586</Words>
  <Characters>20632</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Kremžar Liljana</dc:creator>
  <cp:lastModifiedBy>Alenka HORVAT</cp:lastModifiedBy>
  <cp:revision>2</cp:revision>
  <cp:lastPrinted>2017-10-30T08:59:00Z</cp:lastPrinted>
  <dcterms:created xsi:type="dcterms:W3CDTF">2023-02-15T12:28:00Z</dcterms:created>
  <dcterms:modified xsi:type="dcterms:W3CDTF">2023-02-15T12:28:00Z</dcterms:modified>
</cp:coreProperties>
</file>